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ΓΓΑ/32594</w:t>
      </w:r>
    </w:p>
    <w:p>
      <w:pPr>
        <w:spacing w:before="240" w:after="240"/>
        <w:rPr>
          <w:lang w:val="el" w:eastAsia="el"/>
        </w:rPr>
      </w:pPr>
      <w:r>
        <w:rPr>
          <w:b/>
          <w:bCs/>
          <w:lang w:val="el" w:eastAsia="el"/>
        </w:rPr>
        <w:t>Τροποποίηση της υπό στοιχεία ΓΓΑ/9935/4.4.2024 (Β’ 2191) απόφασης του Αναπληρωτή Υπουργού Παιδείας, Θρησκευμάτων και Αθλητισμού σχετικά με τον καθορισμό για το έτος 2024 των ειδικότερων στοιχείων και των λεπτομερειών: α) για την αίτηση εγγραφής αθλητικού σωματείου με ειδική αθλητική αναγνώριση στο «Ηλεκτρονικό Μητρώο Ερασιτεχνικών Αθλητικών Σωματείων» του άρθρου 142 του ν. 4714/2020 (Α’ 148), σε συνδυασμό με το άρθρο 18 του ν. 5085/2024 (Α’ 17), β) για την επικαιροποίηση των στοιχείων των ήδη εγγεγραμμένων στο ηλεκτρονικό μητρώο αθλητικών σωματείων, καθώς και γ) για τον έλεγχο της αίτησης εγγραφής ή/και επικαιροποίησης, όπως αυτή έχει τροποποιηθεί με τις υπό στοιχεία ΓΓΑ/16174/12.6.2024 (Β’ 3419) και ΓΓΑ/23018/30.8.2024 (Β’ 4960) όμοιες αποφάσεις.</w:t>
      </w:r>
    </w:p>
    <w:p>
      <w:pPr>
        <w:spacing w:before="240" w:after="240"/>
        <w:rPr>
          <w:lang w:val="el" w:eastAsia="el"/>
        </w:rPr>
      </w:pPr>
      <w:r>
        <w:rPr>
          <w:b/>
          <w:bCs/>
          <w:lang w:val="el" w:eastAsia="el"/>
        </w:rPr>
        <w:t>Ο ΑΝΑΠΛΗΡΩΤΗΣ ΥΠΟΥΡΓΟΣ</w:t>
      </w:r>
    </w:p>
    <w:p>
      <w:pPr>
        <w:spacing w:before="240" w:after="240"/>
        <w:rPr>
          <w:lang w:val="el" w:eastAsia="el"/>
        </w:rPr>
      </w:pPr>
      <w:r>
        <w:rPr>
          <w:b/>
          <w:bCs/>
          <w:lang w:val="el" w:eastAsia="el"/>
        </w:rPr>
        <w:t>ΠΑΙΔΕΙΑΣ, ΘΡΗΣΚΕΥΜΑΤΩΝ ΚΑΙ ΑΘΛΗΤΙΣΜΟΥ</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w:t>
      </w:r>
    </w:p>
    <w:p>
      <w:pPr>
        <w:spacing w:before="240" w:after="240"/>
        <w:rPr>
          <w:lang w:val="el" w:eastAsia="el"/>
        </w:rPr>
      </w:pPr>
      <w:r>
        <w:rPr>
          <w:lang w:val="el" w:eastAsia="el"/>
        </w:rPr>
        <w:t>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 Το άρθρο 90 του Κώδικα Νομοθεσίας για την Κυβέρνηση και τα κυβερνητικά όργανα (π.δ. 63/2005 - Α’ 98), σε συνδυασμό με την περ. 22 του άρθρου 119 του ν. 4622/2019 (Α’ 133).</w:t>
      </w:r>
    </w:p>
    <w:p>
      <w:pPr>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4. Το άρθρο 18 του ν. 5085/2024 (Α’ 17).</w:t>
      </w:r>
    </w:p>
    <w:p>
      <w:pPr>
        <w:spacing w:before="240" w:after="240"/>
        <w:rPr>
          <w:lang w:val="el" w:eastAsia="el"/>
        </w:rPr>
      </w:pPr>
      <w:r>
        <w:rPr>
          <w:lang w:val="el" w:eastAsia="el"/>
        </w:rPr>
        <w:t>5. Το άρθρο 142 του ν. 4714/2020 (Α’ 148).</w:t>
      </w:r>
    </w:p>
    <w:p>
      <w:pPr>
        <w:spacing w:before="240" w:after="240"/>
        <w:rPr>
          <w:lang w:val="el" w:eastAsia="el"/>
        </w:rPr>
      </w:pPr>
      <w:r>
        <w:rPr>
          <w:lang w:val="el" w:eastAsia="el"/>
        </w:rPr>
        <w:t>6. Το άρθρο 24 του ν. 4373/2016 (Α’ 49).</w:t>
      </w:r>
    </w:p>
    <w:p>
      <w:pPr>
        <w:spacing w:before="240" w:after="240"/>
        <w:rPr>
          <w:lang w:val="el" w:eastAsia="el"/>
        </w:rPr>
      </w:pPr>
      <w:r>
        <w:rPr>
          <w:lang w:val="el" w:eastAsia="el"/>
        </w:rPr>
        <w:t>7. Τον ν. 2725/1999 (Α’ 121).</w:t>
      </w:r>
    </w:p>
    <w:p>
      <w:pPr>
        <w:spacing w:before="240" w:after="240"/>
        <w:rPr>
          <w:lang w:val="el" w:eastAsia="el"/>
        </w:rPr>
      </w:pPr>
      <w:r>
        <w:rPr>
          <w:lang w:val="el" w:eastAsia="el"/>
        </w:rPr>
        <w:t>8. Την υπό στοιχεία ΥΠΠΟΑ/ΓΔΟΑ/ΔΑΑ/468468/ 14847/8282/01-09-2020 (Β’ 3675) απόφαση του Υφυπουργού Πολιτισμού και Αθλητισμού, η οποία τροποποιήθηκε και αντικαταστάθηκε με την υπό στοιχεία ΥΠΠΟΑ/ΓΔΟΑ/ΔΑΑ/ΤΑΦ/680309/20549/11407/2672/02- 12-2020 (Β’ 5357) όμοια απόφαση.</w:t>
      </w:r>
    </w:p>
    <w:p>
      <w:pPr>
        <w:spacing w:before="240" w:after="240"/>
        <w:rPr>
          <w:lang w:val="el" w:eastAsia="el"/>
        </w:rPr>
      </w:pPr>
      <w:r>
        <w:rPr>
          <w:lang w:val="el" w:eastAsia="el"/>
        </w:rPr>
        <w:t>9. Την υπό στοιχεία ΥΠΠΟΑ/168038/15-4-2021 (Β’ 1593) απόφαση του Υφυπουργού Πολιτισμού και Αθλητισμού, όπως τροποποιήθηκε με τις υπό στοιχεία ΥΠΠΟΑ/398989/23-8-2021 (Β’ 3920) και ΥΠΠΟΑ/ οικ.480288/7-10-2021 (Β’ 4738) όμοιες αποφάσεις.</w:t>
      </w:r>
    </w:p>
    <w:p>
      <w:pPr>
        <w:spacing w:before="240" w:after="240"/>
        <w:rPr>
          <w:lang w:val="el" w:eastAsia="el"/>
        </w:rPr>
      </w:pPr>
      <w:r>
        <w:rPr>
          <w:lang w:val="el" w:eastAsia="el"/>
        </w:rPr>
        <w:t>10. Την υπό στοιχεία ΥΠΠΟΑ/60330/14-2-2022 (Β’ 746) απόφαση του Υφυπουργού Πολιτισμού και Αθλητισμού, όπως τροποποιήθηκε και διαμορφώθηκε με τις υπό στοιχεία ΥΠΠΟΑ/379764/4-8-2022 (Β’ 4295), ΥΠΠΟΑ/ 435571/2022 (Β’ 4906) και ΥΠΠΟΑ/503598/2022 (Β’ 5436) όμοιες αποφάσεις.</w:t>
      </w:r>
    </w:p>
    <w:p>
      <w:pPr>
        <w:spacing w:before="240" w:after="240"/>
        <w:rPr>
          <w:lang w:val="el" w:eastAsia="el"/>
        </w:rPr>
      </w:pPr>
      <w:r>
        <w:rPr>
          <w:lang w:val="el" w:eastAsia="el"/>
        </w:rPr>
        <w:t>11. Την υπό στοιχεία ΥΠΠΟΑ/34736/25-1-2023 (Β’ 359) απόφαση του Υφυπουργού Πολιτισμού και Αθλητισμού, όπως τροποποιήθηκε και διαμορφώθηκε με την υπό στοιχεία ΥΠΠΟΑ/151792/2023 (Β’ 2283) όμοια απόφαση. Β.</w:t>
      </w:r>
    </w:p>
    <w:p>
      <w:pPr>
        <w:spacing w:before="240" w:after="240"/>
        <w:rPr>
          <w:lang w:val="el" w:eastAsia="el"/>
        </w:rPr>
      </w:pPr>
      <w:r>
        <w:rPr>
          <w:lang w:val="el" w:eastAsia="el"/>
        </w:rPr>
        <w:t>1.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 Μεταβατικές διατάξεις» (Α’ 139).</w:t>
      </w:r>
    </w:p>
    <w:p>
      <w:pPr>
        <w:spacing w:before="240" w:after="240"/>
        <w:rPr>
          <w:lang w:val="el" w:eastAsia="el"/>
        </w:rPr>
      </w:pPr>
      <w:r>
        <w:rPr>
          <w:lang w:val="el" w:eastAsia="el"/>
        </w:rPr>
        <w:t>2. Το π.δ. 81/2023 «Διορισμός Υπουργού και Αναπληρωτή Υπουργού» (Α’ 83).</w:t>
      </w:r>
    </w:p>
    <w:p>
      <w:pPr>
        <w:spacing w:before="240" w:after="240"/>
        <w:rPr>
          <w:lang w:val="el" w:eastAsia="el"/>
        </w:rPr>
      </w:pPr>
      <w:r>
        <w:rPr>
          <w:lang w:val="el" w:eastAsia="el"/>
        </w:rPr>
        <w:t>3. Το π.δ. 4/2018 «Οργανισμός Υπουργείου Πολιτισμού και Αθλητισμού» (Α’ 7).</w:t>
      </w:r>
    </w:p>
    <w:p>
      <w:pPr>
        <w:spacing w:before="240" w:after="240"/>
        <w:rPr>
          <w:lang w:val="el" w:eastAsia="el"/>
        </w:rPr>
      </w:pPr>
      <w:r>
        <w:rPr>
          <w:lang w:val="el" w:eastAsia="el"/>
        </w:rPr>
        <w:t>4. Την υπό στοιχεία Υ16/1.8.2023 απόφαση του Πρωθυπουργού «Ανάθεση αρμοδιοτήτων στον Αναπληρωτή Υπουργό Παιδείας, Θρησκευμάτων και Αθλητισμού, Ιωάννη Βρούτση» (Β’ 4847).</w:t>
      </w:r>
    </w:p>
    <w:p>
      <w:pPr>
        <w:spacing w:before="240" w:after="240"/>
        <w:rPr>
          <w:lang w:val="el" w:eastAsia="el"/>
        </w:rPr>
      </w:pPr>
      <w:r>
        <w:rPr>
          <w:lang w:val="el" w:eastAsia="el"/>
        </w:rPr>
        <w:t>5. Την υπό στοιχεία Φ.1/Γ/180/34647/Β1 εισήγηση του άρθρου 24 του ν. 4270/2014 (Α’ 143) του Προϊσταμένου της ΓΔΟΥ/ΥΠΑΙΘΑ.</w:t>
      </w:r>
    </w:p>
    <w:p>
      <w:pPr>
        <w:spacing w:before="240" w:after="240"/>
        <w:rPr>
          <w:lang w:val="el" w:eastAsia="el"/>
        </w:rPr>
      </w:pPr>
      <w:r>
        <w:rPr>
          <w:lang w:val="el" w:eastAsia="el"/>
        </w:rPr>
        <w:t>6.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lang w:val="el" w:eastAsia="el"/>
        </w:rPr>
        <w:t>Την ανάγκη καθορισμού των στοιχείων που πρέπει να καταχωρούν τα σωματεία τα οποία εγγράφονται στο «Ηλεκτρονικό Μητρώο Αθλητικών Σωματείων με Ειδική Αθλητική Αναγνώριση» που προβλέπεται στην παρ. 1 του άρθρου 142 του ν. 4714/2020, σε συνδυασμό με το άρθρο 18 του ν.5085/2024, για το έτος 2024, αποφασίζουμε:</w:t>
      </w:r>
    </w:p>
    <w:p>
      <w:pPr>
        <w:spacing w:before="240" w:after="240"/>
        <w:rPr>
          <w:lang w:val="el" w:eastAsia="el"/>
        </w:rPr>
      </w:pPr>
      <w:r>
        <w:rPr>
          <w:lang w:val="el" w:eastAsia="el"/>
        </w:rPr>
        <w:t>Το άρθρο 4 της υπό στοιχεία ΓΓΑ/9935/4.4.2024 (Β’ 2191) απόφασης του Αναπληρωτή Υπουργού Παιδείας, Θρησκευμάτων και Αθλητισμού, όπως αυτό έχει τροποποιηθεί με την υπό στοιχεία ΓΓΑ/23018/30.8.2024 (Β’ 4960) όμοια απόφαση,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στο πρώτο εδάφιο της παρ. 2 η ημερομηνία «30η.11.2024» αντικαθίσταται με την ημερομηνία «20η.12.2024» και ο αριθμός «έξι (6)» αντικαθίσταται με τον αριθμό «οκτώ (8)»,</w:t>
      </w:r>
    </w:p>
    <w:p>
      <w:pPr>
        <w:pStyle w:val="StructureList1"/>
        <w:spacing w:before="120" w:after="0"/>
        <w:rPr>
          <w:lang w:val="el" w:eastAsia="el"/>
        </w:rPr>
      </w:pPr>
      <w:r>
        <w:rPr>
          <w:lang w:val="el" w:eastAsia="el"/>
        </w:rPr>
        <w:t>β)</w:t>
      </w:r>
      <w:r>
        <w:rPr>
          <w:lang w:val="en" w:eastAsia="en"/>
        </w:rPr>
        <w:tab/>
      </w:r>
      <w:r>
        <w:rPr>
          <w:lang w:val="el" w:eastAsia="el"/>
        </w:rPr>
        <w:t>στο πρώτο εδάφιο της παρ. 3 η ημερομηνία «31.12.2024» αντικαθίσταται με την ημερομηνία «31.1.2025»,</w:t>
      </w:r>
    </w:p>
    <w:p>
      <w:pPr>
        <w:spacing w:before="240" w:after="240"/>
        <w:rPr>
          <w:lang w:val="el" w:eastAsia="el"/>
        </w:rPr>
      </w:pPr>
      <w:r>
        <w:rPr>
          <w:lang w:val="el" w:eastAsia="el"/>
        </w:rPr>
        <w:t>και κατόπιν των τροποποιήσεων αυτών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Διάρκεια υποβολής, ελέγχου και αξιολόγησης της καταχώρισης στο ηλεκτρονικό μητρώο</w:t>
      </w:r>
    </w:p>
    <w:p>
      <w:pPr>
        <w:spacing w:before="240" w:after="240"/>
        <w:rPr>
          <w:lang w:val="el" w:eastAsia="el"/>
        </w:rPr>
      </w:pPr>
      <w:r>
        <w:rPr>
          <w:lang w:val="el" w:eastAsia="el"/>
        </w:rPr>
        <w:t>1. Η πρώτη υποβολή εκκινεί από τη δημοσίευση της παρούσας στην Εφημερίδα της Κυβερνήσεως και ολοκληρώνεται την 13η.9.2024.</w:t>
      </w:r>
    </w:p>
    <w:p>
      <w:pPr>
        <w:spacing w:before="240" w:after="240"/>
        <w:rPr>
          <w:lang w:val="el" w:eastAsia="el"/>
        </w:rPr>
      </w:pPr>
      <w:r>
        <w:rPr>
          <w:lang w:val="el" w:eastAsia="el"/>
        </w:rPr>
        <w:t>2. Εφόσον από το αποτέλεσμα της αξιολόγησης προκύψουν ελλείψεις, το αθλητικό σωματείο έχει δικαίωμα συμπλήρωσης - διόρθωσης της αίτησής του, ως προς τα πεδία που δεν έγινε αποδεκτή κατά τον έλεγχο, και υποβολής της εκ νέου (επανυποβολής) έως την 20η.12.2024 και έως οκτώ (8) επανυποβολές συνολικά.</w:t>
      </w:r>
    </w:p>
    <w:p>
      <w:pPr>
        <w:spacing w:before="240" w:after="240"/>
        <w:rPr>
          <w:lang w:val="el" w:eastAsia="el"/>
        </w:rPr>
      </w:pPr>
      <w:r>
        <w:rPr>
          <w:lang w:val="el" w:eastAsia="el"/>
        </w:rPr>
        <w:t>Σε περίπτωση που και μετά τους επανελέγχους η αίτηση δεν γίνει αποδεκτή, το σωματείο δεν επικαιροποιεί την εγγραφή του και δεν εγγράφεται στο ηλεκτρονικό μητρώο για το έτος 2024 ως προς το άθλημα ή τα αθλήματα για τα οποία δεν πληρούνται τα κριτήρια εγγραφής.</w:t>
      </w:r>
    </w:p>
    <w:p>
      <w:pPr>
        <w:spacing w:before="240" w:after="240"/>
        <w:rPr>
          <w:lang w:val="el" w:eastAsia="el"/>
        </w:rPr>
      </w:pPr>
      <w:r>
        <w:rPr>
          <w:lang w:val="el" w:eastAsia="el"/>
        </w:rPr>
        <w:t>3. Αθλητικό σωματείο που έχει εγγραφεί στο ηλεκτρονικό μητρώο για το έτος 2023 και δεν έχει στο μεταξύ διαγραφεί σύμφωνα με την παρ. 4 του άρθρου 5, θεωρείται έως και την 31.1.2025 εγγεγραμμένο και στο ηλεκτρονικό μητρώο του 2024, εφόσον έχει υποβάλει εμπροθέσμως (έως 13.9.2024), αίτηση επικαιροποίησης των στοιχείων του. Μετά από την πάροδο της προθεσμίας που προβλέπεται στο πρώτο εδάφιο της παρούσας, το αθλητικό σωματείο διαγράφεται αυτεπαγγέλτως από το ηλεκτρονικό μητρώο, ως προς το άθλημα ή τα αθλήματα για τα οποία παρέλειψε να υποβάλει εμπρόθεσμη αίτηση επικαιροποίησης των στοιχείων του.</w:t>
      </w:r>
    </w:p>
    <w:p>
      <w:pPr>
        <w:spacing w:before="240" w:after="240"/>
        <w:rPr>
          <w:lang w:val="el" w:eastAsia="el"/>
        </w:rPr>
      </w:pPr>
      <w:r>
        <w:rPr>
          <w:lang w:val="el" w:eastAsia="el"/>
        </w:rPr>
        <w:t>Κατά την επικαιροποίηση των στοιχείων των εγγραφέντων στο ηλεκτρονικό μητρώο του 2023 αθλητικών σωματείων δεν απαιτείται η προσκόμιση νέας βεβαίωσης της οικείας Περιφέρειας για θεώρηση και τήρηση βιβλίων και η σχετική υποχρέωση καλύπτεται από την αναρτηθείσα βεβαίωση κατά την εγγραφή στο ηλεκτρονικό μητρώο του 2023.».</w:t>
      </w:r>
    </w:p>
    <w:p>
      <w:pPr>
        <w:spacing w:before="240" w:after="240"/>
        <w:rPr>
          <w:lang w:val="el" w:eastAsia="el"/>
        </w:rPr>
      </w:pPr>
      <w:r>
        <w:rPr>
          <w:lang w:val="el" w:eastAsia="el"/>
        </w:rPr>
        <w:t>Κατά τα λοιπά ισχύουν τα αναφερόμενα στην υπό στοιχεία ΓΓΑ/9935/4.4.2024 (Β’ 2191) απόφαση του Αναπληρωτή Υπουργού Παιδείας, Θρησκευμάτων και Αθλητισμού, όπως αυτή έχει τροποποιηθεί με τις υπό στοιχεία ΓΓΑ/16174/12.6.2024 (Β’ 3419) και ΓΓΑ/23018/30.8.2024 (Β’ 4960) όμοιες αποφάσεις.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28 Νοεμβρίου 2024</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