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w:t>
      </w:r>
    </w:p>
    <w:p>
      <w:pPr>
        <w:pStyle w:val="Title"/>
        <w:spacing w:before="120" w:after="360"/>
        <w:rPr>
          <w:lang w:val="el" w:eastAsia="el"/>
        </w:rPr>
      </w:pPr>
      <w:r>
        <w:rPr>
          <w:b/>
          <w:bCs/>
          <w:lang w:val="el" w:eastAsia="el"/>
        </w:rPr>
        <w:t>ΑΡΙΘ. ΦΕΚ: Β’ 6868/16.</w:t>
      </w:r>
    </w:p>
    <w:p>
      <w:pPr>
        <w:pStyle w:val="Title"/>
        <w:spacing w:before="120" w:after="360"/>
        <w:rPr>
          <w:lang w:val="el" w:eastAsia="el"/>
        </w:rPr>
      </w:pPr>
      <w:r>
        <w:rPr>
          <w:b/>
          <w:bCs/>
          <w:lang w:val="el" w:eastAsia="el"/>
        </w:rPr>
        <w:t>ΑΔΑ:9ΕΦΚ46ΜΠ3Ζ-Τ0Δ</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 xml:space="preserve">17778 Αθήνα 213-1410219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b/>
          <w:bCs/>
          <w:lang w:val="el" w:eastAsia="el"/>
        </w:rPr>
        <w:t>Α. 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 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Γ. ΔΙΕΥΘΥΝΣΗ ΣΤΡΑΤΗΓΙΚΗΣ ΤΕΧΝΟΛΟΓΙΩΝ ΠΛΗΡΟΦΟΡΙΚΗΣ</w:t>
      </w:r>
    </w:p>
    <w:p>
      <w:pPr>
        <w:spacing w:before="240" w:after="240"/>
        <w:rPr>
          <w:lang w:val="el" w:eastAsia="el"/>
        </w:rPr>
      </w:pPr>
      <w:r>
        <w:rPr>
          <w:b/>
          <w:bCs/>
          <w:lang w:val="el" w:eastAsia="el"/>
        </w:rPr>
        <w:t>ΘΕΜΑ: Τροποποίηση της υπό στοιχεία Α.1099/2019 απόφασης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(Β΄949)</w:t>
      </w:r>
    </w:p>
    <w:p>
      <w:pPr>
        <w:spacing w:before="240" w:after="240"/>
        <w:rPr>
          <w:lang w:val="el" w:eastAsia="el"/>
        </w:rPr>
      </w:pPr>
      <w:r>
        <w:rPr>
          <w:b/>
          <w:bCs/>
          <w:lang w:val="el" w:eastAsia="el"/>
        </w:rPr>
        <w:t>ΑΠΟΦΑΣΗΟ ΔΙΟΙΚΗΤΗΣ ΤΗΣ ΑΝΕΞΑΡΤΗΤΗΣΑΡΧΗΣ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3 του άρθρου 15 και των παρ. 3, 12 και 26 του άρθρου 83 του ν. 5104/2024 «Κώδικας Φορολογικής Διαδικασίας» (Α΄58), εφεξής Κ.Φ.Δ., β) των άρθρων 8, 12, 13, 14, 15, 16, 42Α, 43Α, 59, 60, της περ. ε΄ της παρ. 1 του άρθρου 62 και της περ. ε΄ της παρ. 1 του άρθρου 64 του ν. 4172/2013 (Α' 167), γ) του Κεφαλαίου Α΄ «Σύσταση Ανεξάρτητης Αρχής Δημοσίων Εσόδων» του ν. 4389/2016 (Α΄ 94) και ειδικότερα της περ. δ) της παρ. 2 του άρθρου 2, του άρθρου 7 και των παρ. 1 και 5 του άρθρου 14.</w:t>
      </w:r>
    </w:p>
    <w:p>
      <w:pPr>
        <w:spacing w:before="240" w:after="240"/>
        <w:rPr>
          <w:lang w:val="el" w:eastAsia="el"/>
        </w:rPr>
      </w:pPr>
      <w:r>
        <w:rPr>
          <w:b/>
          <w:bCs/>
          <w:lang w:val="el" w:eastAsia="el"/>
        </w:rPr>
        <w:t>2.Την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5294/17.1.2020 του Υπουργού Οικονομικών, «Ανανέωση της θητείας του Διοικητή της Α.Α.Δ.Ε.» (Υ.Ο.Δ.Δ. 27).</w:t>
      </w:r>
    </w:p>
    <w:p>
      <w:pPr>
        <w:spacing w:before="240" w:after="240"/>
        <w:rPr>
          <w:lang w:val="el" w:eastAsia="el"/>
        </w:rPr>
      </w:pPr>
      <w:r>
        <w:rPr>
          <w:lang w:val="el" w:eastAsia="el"/>
        </w:rPr>
        <w:t xml:space="preserve">3. </w:t>
      </w:r>
      <w:r>
        <w:rPr>
          <w:b/>
          <w:bCs/>
          <w:lang w:val="el" w:eastAsia="el"/>
        </w:rPr>
        <w:t>Την υπό στοιχεία Δ. ΟΡΓ. Α 1125859 ΕΞ 2020/23.10.2020 απόφαση του Διοικητή της της Α.Α.Δ.Ε. «Οργανισμός της Ανεξάρτητης Αρχής Δημοσίων Εσόδων (Α.Α.Δ.Ε.)» (Β΄ 4738).</w:t>
      </w:r>
    </w:p>
    <w:p>
      <w:pPr>
        <w:spacing w:before="240" w:after="240"/>
        <w:rPr>
          <w:lang w:val="el" w:eastAsia="el"/>
        </w:rPr>
      </w:pPr>
      <w:r>
        <w:rPr>
          <w:lang w:val="el" w:eastAsia="el"/>
        </w:rPr>
        <w:t xml:space="preserve">4. </w:t>
      </w:r>
      <w:r>
        <w:rPr>
          <w:b/>
          <w:bCs/>
          <w:lang w:val="el" w:eastAsia="el"/>
        </w:rPr>
        <w:t>Την υπό στοιχεία Α.1099/2019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(Β΄949).</w:t>
      </w:r>
    </w:p>
    <w:p>
      <w:pPr>
        <w:spacing w:before="240" w:after="240"/>
        <w:rPr>
          <w:lang w:val="el" w:eastAsia="el"/>
        </w:rPr>
      </w:pPr>
      <w:r>
        <w:rPr>
          <w:lang w:val="el" w:eastAsia="el"/>
        </w:rPr>
        <w:t xml:space="preserve">5. </w:t>
      </w:r>
      <w:r>
        <w:rPr>
          <w:b/>
          <w:bCs/>
          <w:lang w:val="el" w:eastAsia="el"/>
        </w:rPr>
        <w:t>Την ανάγκη επικαιροποίησης της υπό στοιχεία Α.1099/2019 απόφασης του Διοικητή της Α.Α.Δ.Ε κατόπιν και της τροποποίησης των άρθρων 14 και 15 του ν. 4172/2013 με τον ν. 5078/2023.</w:t>
      </w:r>
    </w:p>
    <w:p>
      <w:pPr>
        <w:spacing w:before="240" w:after="240"/>
        <w:rPr>
          <w:lang w:val="el" w:eastAsia="el"/>
        </w:rPr>
      </w:pPr>
      <w:r>
        <w:rPr>
          <w:lang w:val="el" w:eastAsia="el"/>
        </w:rPr>
        <w:t xml:space="preserve">6.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την υπό στοιχεία Α.1099/2019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(Β΄949),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Αντικαθίσταται το παράρτημα Α της υπό στοιχεία Α.1099/2019 απόφασης από το παράρτημα Α της παρούσας, που αποτελεί αναπόσπαστο μέρος αυτής.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παράρτημα Β της υπό στοιχεία Α.1099/2019 απόφασης και ειδικότερα στον πίνακα με τίτλο «ΚΩΔΙΚΟΠΟΙΗΣΗ ΕΙΣΟΔΗΜΑΤΟΣ ΜΙΣΘΩΤΗΣ ΕΡΓΑΣΙΑΣ, ΣΥΝΤΑΞΕΩΝ ΚΑΙ ΛΟΙΠΩΝ ΕΙΣΟΔΗΜΑΤΩΝ ΠΛΗΝ ΕΠΙΧΕΙΡΗΜΑΤΙΚΗΣ ΔΡΑΣΤΗΡΙΟΤΗΤΑΣ» α) Προστίθενται νέοι κωδικοί ως εξής:</w:t>
      </w:r>
    </w:p>
    <w:p>
      <w:pPr>
        <w:pStyle w:val="StructureList1"/>
        <w:spacing w:before="120" w:after="0"/>
        <w:rPr>
          <w:lang w:val="el" w:eastAsia="el"/>
        </w:rPr>
      </w:pPr>
      <w:r>
        <w:rPr>
          <w:lang w:val="el" w:eastAsia="el"/>
        </w:rPr>
        <w:t>i)</w:t>
      </w:r>
      <w:r>
        <w:rPr>
          <w:lang w:val="en" w:eastAsia="en"/>
        </w:rPr>
        <w:tab/>
      </w:r>
      <w:r>
        <w:rPr>
          <w:b/>
          <w:bCs/>
          <w:lang w:val="el" w:eastAsia="el"/>
        </w:rPr>
        <w:t>Μετά τον Κωδικό 68 προστίθεται νέος Κωδικός 69 «Περιοδικές παροχές ΤΕΑ προαιρετικής ασφάλισης και ταμείων της παρ. 20 του άρθρου 6 του ν. 3029/2002»,</w:t>
      </w:r>
    </w:p>
    <w:p>
      <w:pPr>
        <w:pStyle w:val="StructureList1"/>
        <w:spacing w:before="120" w:after="0"/>
        <w:rPr>
          <w:lang w:val="el" w:eastAsia="el"/>
        </w:rPr>
      </w:pPr>
      <w:r>
        <w:rPr>
          <w:lang w:val="el" w:eastAsia="el"/>
        </w:rPr>
        <w:t>ii)</w:t>
      </w:r>
      <w:r>
        <w:rPr>
          <w:lang w:val="en" w:eastAsia="en"/>
        </w:rPr>
        <w:tab/>
      </w:r>
      <w:r>
        <w:rPr>
          <w:b/>
          <w:bCs/>
          <w:lang w:val="el" w:eastAsia="el"/>
        </w:rPr>
        <w:t>μετά τον Κωδικό 69 προστίθεται νέος Κωδικός 70 «Εφάπαξ παροχές ΤΕΑ προαιρετικής ασφάλισης και ταμείων της παρ. 20 του άρθρου 6 του ν. 3029/2002» και</w:t>
      </w:r>
    </w:p>
    <w:p>
      <w:pPr>
        <w:pStyle w:val="StructureList1"/>
        <w:spacing w:before="120" w:after="0"/>
        <w:rPr>
          <w:lang w:val="el" w:eastAsia="el"/>
        </w:rPr>
      </w:pPr>
      <w:r>
        <w:rPr>
          <w:lang w:val="el" w:eastAsia="el"/>
        </w:rPr>
        <w:t>iii)</w:t>
      </w:r>
      <w:r>
        <w:rPr>
          <w:lang w:val="en" w:eastAsia="en"/>
        </w:rPr>
        <w:tab/>
      </w:r>
      <w:r>
        <w:rPr>
          <w:b/>
          <w:bCs/>
          <w:lang w:val="el" w:eastAsia="el"/>
        </w:rPr>
        <w:t>μετά τον Κωδικό 45 προστίθεται νέος Κωδικός 49 «Συντάξεις που καταβάλλονται από ημεδαπό φορέα σε φορολογικό κάτοικο αλλοδαπής η οποία φορολογείται βάσει ΣΑΔΦ μόνο στην αλλοδαπή».</w:t>
      </w:r>
    </w:p>
    <w:p>
      <w:pPr>
        <w:pStyle w:val="StructureList1"/>
        <w:spacing w:before="120" w:after="0"/>
        <w:rPr>
          <w:lang w:val="el" w:eastAsia="el"/>
        </w:rPr>
      </w:pPr>
      <w:r>
        <w:rPr>
          <w:lang w:val="el" w:eastAsia="el"/>
        </w:rPr>
        <w:t>β)</w:t>
      </w:r>
      <w:r>
        <w:rPr>
          <w:lang w:val="en" w:eastAsia="en"/>
        </w:rPr>
        <w:tab/>
      </w:r>
      <w:r>
        <w:rPr>
          <w:b/>
          <w:bCs/>
          <w:lang w:val="el" w:eastAsia="el"/>
        </w:rPr>
        <w:t>Η περιγραφή του είδους αποδοχών του κωδικού 38 «Ποσά της περ. στ΄της παρ. 1 του άρθρου 14 του ν. 4172/2013 (εφάπαξ επαγγελματικών ταμείων που έχουν συσταθεί με νόμο)», αντικαθίσταται από την ακόλουθη περιγραφή: «Εφάπαξ της περ. στ΄της παρ. 1 του άρθρου 14 του ν. 4172/2013 και εφάπαξ ΤΕΑ προαιρετικής ασφάλισης που αντιστοιχούν σε σωρευμένα ποσά έως 31-12-2023 (ν. 5078/2023)».</w:t>
      </w:r>
    </w:p>
    <w:p>
      <w:pPr>
        <w:pStyle w:val="StructureList1"/>
        <w:spacing w:before="120" w:after="0"/>
        <w:rPr>
          <w:lang w:val="el" w:eastAsia="el"/>
        </w:rPr>
      </w:pPr>
      <w:r>
        <w:rPr>
          <w:lang w:val="el" w:eastAsia="el"/>
        </w:rPr>
        <w:t>γ)</w:t>
      </w:r>
      <w:r>
        <w:rPr>
          <w:lang w:val="en" w:eastAsia="en"/>
        </w:rPr>
        <w:tab/>
      </w:r>
      <w:r>
        <w:rPr>
          <w:b/>
          <w:bCs/>
          <w:lang w:val="el" w:eastAsia="el"/>
        </w:rPr>
        <w:t>Οι κωδικοί 8, 9, 10 και 11 και οι αντίστοιχες περιγραφές του είδους αποδοχών των κωδικών αυτών απαλείφονται.</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1 ισχύει για ποσά που καταβάλλονται από το φορολογικό έτος 2024 και εφεξής.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υπόχρεοι σε υποβολή δήλωσης απόδοσης φόρου του άρθρου 1 της υπό στοιχεία Α.1099/2019 απόφασης, σε περίπτωση που από 1-1-2024, έχουν καταβάλει ποσά που εμπίπτουν στις περ. α) και β) της παρ. 2 του άρθρου 1 της παρούσας και κατά τον χρόνο έκδοσης της παρούσας έχει παρέλθει η προθεσμία για την υποβολή της δήλωσης απόδοσης του φόρου, δύνανται να υποβάλλουν έως 31/01/2025, χωρίς επιβολή τόκων και προστίμων, αρχική δήλωση με αναγραφή αποκλειστικά των καταβεβλημένων ποσών και των παρακρατηθέντων ποσών φόρων στους αντίστοιχους κωδικούς ή τροποποιητική δήλωση με αναγραφή ή μεταφορά των ποσών αυτών στους αντίστοιχους κωδικούς και χωρίς τροποποίηση των λοιπών ποσών έτερων κωδικών της δήλωσης.</w:t>
      </w:r>
    </w:p>
    <w:p>
      <w:pPr>
        <w:spacing w:before="240" w:after="240"/>
        <w:rPr>
          <w:lang w:val="el" w:eastAsia="el"/>
        </w:rPr>
      </w:pPr>
      <w:r>
        <w:rPr>
          <w:b/>
          <w:bCs/>
          <w:lang w:val="el" w:eastAsia="el"/>
        </w:rPr>
        <w:t>Η απόφαση αυτή ισχύει από τη δημοσίευσή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κκ Υφυπουργών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Δ/νση Εφαρμογής Άμεσης Φορολογίας - Τμήμα Α’</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