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405456</w:t>
      </w:r>
    </w:p>
    <w:p>
      <w:pPr>
        <w:pStyle w:val="PreambelText"/>
        <w:spacing w:before="240" w:after="240"/>
        <w:rPr>
          <w:lang w:val="el" w:eastAsia="el"/>
        </w:rPr>
      </w:pPr>
      <w:r>
        <w:rPr>
          <w:b/>
          <w:bCs/>
          <w:lang w:val="el" w:eastAsia="el"/>
        </w:rPr>
        <w:t>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(παγετούς, χαλάζι, ανεμοθύελλες, σφοδρές βροχοπτώσεις, υψηλές θερμοκρασίες, διακυμάνσεις θερμοκρασίας, χιονοπτώσεις και έντονη ξηρασία) κατά τη χρονική περίοδο Ιανουάριος - Δεκέμβριος 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 και της υπ’ αρ. 102928/2023/10.7.2023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η)</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θ)</w:t>
      </w:r>
      <w:r>
        <w:rPr>
          <w:lang w:val="en" w:eastAsia="en"/>
        </w:rPr>
        <w:tab/>
      </w:r>
      <w:r>
        <w:rPr>
          <w:lang w:val="el" w:eastAsia="el"/>
        </w:rPr>
        <w:t>του άρθρου 16 του π.δ. 84/2019 «Σύσταση και κατάργηση Γενικών Γραμματέων και Ειδικών Γραμματέων / Ενιαίων Διοικητικών Τομέων Υπουργείων» (Α’ 123),</w:t>
      </w:r>
    </w:p>
    <w:p>
      <w:pPr>
        <w:pStyle w:val="StructureList1"/>
        <w:spacing w:before="120" w:after="0"/>
        <w:rPr>
          <w:lang w:val="el" w:eastAsia="el"/>
        </w:rPr>
      </w:pPr>
      <w:r>
        <w:rPr>
          <w:lang w:val="el" w:eastAsia="el"/>
        </w:rPr>
        <w:t>ι)</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ια)</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146/40686/9.2.2024 απόφασης των Υπουργών Οικονομίας και Ανάπτυξης, Οικονομικών και Αγροτικής Ανάπτυξης και Τροφίμων «Κανονισμός Κρατικών Οικονομικών Ενισχύσεων» (Β’ 1151).</w:t>
      </w:r>
    </w:p>
    <w:p>
      <w:pPr>
        <w:pStyle w:val="PreambelText"/>
        <w:spacing w:before="240" w:after="240"/>
        <w:rPr>
          <w:lang w:val="el" w:eastAsia="el"/>
        </w:rPr>
      </w:pPr>
      <w:r>
        <w:rPr>
          <w:lang w:val="el" w:eastAsia="el"/>
        </w:rPr>
        <w:t>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2023-2027 (2022/C 485/01).</w:t>
      </w:r>
    </w:p>
    <w:p>
      <w:pPr>
        <w:pStyle w:val="PreambelText"/>
        <w:spacing w:before="240" w:after="240"/>
        <w:rPr>
          <w:lang w:val="el" w:eastAsia="el"/>
        </w:rPr>
      </w:pPr>
      <w:r>
        <w:rPr>
          <w:lang w:val="el" w:eastAsia="el"/>
        </w:rPr>
        <w:t>4. Το υπό στοιχεία C (2023) 8230 final/28.11.2023 έγγραφο της Ευρωπαϊκής Επιτροπής περί εγκρίσεως του καθεστώτος SA 108744 (2023/N) «Κανονισμός Κρατικών Οικονομικών Ενισχύσεων - Επαναφορά του καθεστώτος SA.45002 με τροποποιήσεις».</w:t>
      </w:r>
    </w:p>
    <w:p>
      <w:pPr>
        <w:pStyle w:val="PreambelText"/>
        <w:spacing w:before="240" w:after="240"/>
        <w:rPr>
          <w:lang w:val="el" w:eastAsia="el"/>
        </w:rPr>
      </w:pPr>
      <w:r>
        <w:rPr>
          <w:lang w:val="el" w:eastAsia="el"/>
        </w:rPr>
        <w:t>5. Την υπό στοιχεία 2/72071/ΔΠΓΚ/24.9.2019 απόφαση του Υφυπουργού Οικονομικών «Τροποποίηση της αριθ.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6. Την υπό στοιχεία 2/113301/ΔΠΓΚ/29.12.2023 απόφαση του Υφυπουργού Εθνικής Οικονομίας και Οικονομικών για την έγκριση ανάληψης πολυετούς υποχρέωσης συνολικού ποσού 16.000.000 € για το έτος 2026 και 16.000.000 € για το έτος 2027,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Ρ9ΤΒΗ-ΠΒ4.</w:t>
      </w:r>
    </w:p>
    <w:p>
      <w:pPr>
        <w:pStyle w:val="PreambelText"/>
        <w:spacing w:before="240" w:after="240"/>
        <w:rPr>
          <w:lang w:val="el" w:eastAsia="el"/>
        </w:rPr>
      </w:pPr>
      <w:r>
        <w:rPr>
          <w:lang w:val="el" w:eastAsia="el"/>
        </w:rPr>
        <w:t>7. Το υπ’ αρ. 12091/17.10.2024 έγγραφο του Οργανισμού Ελληνικών Γεωργικών Ασφαλίσεων (ΕΛ.Γ.Α.) - Ν.Π.Ι.Δ.</w:t>
      </w:r>
    </w:p>
    <w:p>
      <w:pPr>
        <w:pStyle w:val="PreambelText"/>
        <w:spacing w:before="240" w:after="240"/>
        <w:rPr>
          <w:lang w:val="el" w:eastAsia="el"/>
        </w:rPr>
      </w:pPr>
      <w:r>
        <w:rPr>
          <w:lang w:val="el" w:eastAsia="el"/>
        </w:rPr>
        <w:t>8. Την υπ’ αρ.1096/32059/29.10.2024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9. Το γεγονός ότι από τις διατάξεις της απόφασης αυτής προκαλείται δαπάνη συνολικού ύψους 13.000.000,00 € ευρώ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2026 και 2027 για την υλοποίηση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(παγετούς, χαλάζι, ανεμοθύελλες, σφοδρές βροχοπτώσεις, υψηλές θερμοκρασίες, διακυμάνσεις θερμοκρασίας, χιονοπτώσεις και έντονη ξηρασία) κατά τη χρονική περίοδο Ιανουάριος - Δεκέμβριος 2023», η οποία αναλύεται σε 8.000.000,00 € για το οικονομικό έτος 2026 και 5.000.000,00 € για το οικονομικό έτος 2027 και αποτελεί μέρος της συνολικής προκαλούμενης δαπάνης των 16.000.000 € για κάθε οικονομικό έτος 2026 και 2027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αποφασίζουμε:</w:t>
      </w:r>
    </w:p>
    <w:p>
      <w:pPr>
        <w:pStyle w:val="PreambelText"/>
        <w:spacing w:before="240" w:after="240"/>
        <w:rPr>
          <w:lang w:val="el" w:eastAsia="el"/>
        </w:rPr>
      </w:pPr>
      <w:r>
        <w:rPr>
          <w:lang w:val="el" w:eastAsia="el"/>
        </w:rPr>
        <w:t>Αναθέτουμε στον ΕΛ.Γ.Α. την υλοποίηση μέτρων υπέρ των παραγωγών της χώρας που οι γεωργοκτηνοτροφικές τους εκμεταλλεύσεις ζημιώθηκαν από θεομηνίες (ανεμοστρόβιλοι, κατολισθήσεις, πλημμύρες) και δυσμενείς καιρικές συνθήκες (παγετούς, χαλάζι, ανεμοθύελλες, σφοδρές βροχοπτώσεις, υψηλές θερμοκρασίες, διακυμάνσεις θερμοκρασίας, χιονοπτώσεις και έντονη ξηρασία) κατά τη χρονική περίοδο Ιανουάριος - Δεκέμβριος 2023.</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Δικαιολογητικά προγράμματος</w:t>
      </w:r>
    </w:p>
    <w:p>
      <w:pPr>
        <w:spacing w:before="240" w:after="240"/>
        <w:rPr>
          <w:lang w:val="el" w:eastAsia="el"/>
        </w:rPr>
      </w:pPr>
      <w:r>
        <w:rPr>
          <w:lang w:val="el" w:eastAsia="el"/>
        </w:rPr>
        <w:t>Σύμφωνα με την παρ. 3 του άρθρου 8 του Κανονισμού Κρατικών Οικονομικών Ενισχύσεων (υπ’ αρ. 146/40686/9.2.2024 (Β’ 1151) κοινή υπουργική απόφαση), υπό του οποίου θα υλοποιηθεί το πρόγραμμα, σε περιπτώσεις όπου η ζημιά δεν εκδηλώνεται άμεσα μετά την επέλευση του ζημιογόνου γεγονότος και δεν μπορεί να γίνει έγκαιρα αντιληπτή (π.χ. ζημιά από ξηρασία), μπορεί να γίνει εκπρόθεσμη αναγγελία ζημιάς, μέσα σε εύλογο χρόνο από την εμφάνιση της, στο αρμόδιο Υποκ/ μα ΕΛ.Γ.Α., η οποία θα αξιολογηθεί από την αρμόδια Περιφερειακή Επιτροπή (ΠΕ).</w:t>
      </w:r>
    </w:p>
    <w:p>
      <w:pPr>
        <w:spacing w:before="240" w:after="240"/>
        <w:rPr>
          <w:lang w:val="el" w:eastAsia="el"/>
        </w:rPr>
      </w:pPr>
      <w:r>
        <w:rPr>
          <w:lang w:val="el" w:eastAsia="el"/>
        </w:rPr>
        <w:t>Επί του προκειμένου, αξιολογήθηκαν μετά τη λήξη της καλλιεργητικής περιόδου αλλά και της εμπορίας των προϊόντων, λόγω της ετερόχρονης εμφάνισής τους αλλά και της συνεχιζόμενης φύσης τους, οι επιπτώσεις των εκτεταμένων και παρατεταμένων βροχοπτώσεων της περιόδου Απριλίου - Μαΐου σε συνδυασμό με τις παρατεταμένες υψηλές θερμοκρασίες της περιόδου Ιουλίου - Αυγούστου και κρίθηκε επιλέξιμη η αντιστάθμιση ζημιών απώλειας φυτικής παραγωγής σε συγκεκριμένες καλλιέργειες και συγκεκριμένες περιοχές (Πίνακας άρθρου 2). Επιπλέον διαπιστώθηκε ότι οι επιπτώσεις των ζημιών στο φυτικό κεφάλαιο στην καλλιέργεια της αμυγδαλιάς στην Π.Ε. Καβάλας (Πίνακας άρθρου 2), που προκλήθηκαν από τις έντονες χαλαζοπτώσεις του έτους 2022 εκδηλώθηκαν με σημαντική μείωση της παραγωγής του έτους 2023.</w:t>
      </w:r>
    </w:p>
    <w:p>
      <w:pPr>
        <w:spacing w:before="240" w:after="240"/>
        <w:rPr>
          <w:lang w:val="el" w:eastAsia="el"/>
        </w:rPr>
      </w:pPr>
      <w:r>
        <w:rPr>
          <w:lang w:val="el" w:eastAsia="el"/>
        </w:rPr>
        <w:t>Μετά την έγκριση του προγράμματος και την καταχώρηση αναγγελιών στο ολοκληρωμένο πληροφοριακό σύστημα (ΟΠΣ) του ΕΛ.Γ.Α. για αιτήματα που είχαν εμπρόθεσμα υποβληθεί, με σχετική ανακοίνωση από τον ΕΛ.Γ.Α. θα κληθούν οι ενδιαφερόμενοι παραγωγοί να υποβάλουν αιτήσεις χορήγησης ενίσχυσης.</w:t>
      </w:r>
    </w:p>
    <w:p>
      <w:pPr>
        <w:spacing w:before="240" w:after="240"/>
        <w:rPr>
          <w:lang w:val="el" w:eastAsia="el"/>
        </w:rPr>
      </w:pPr>
      <w:r>
        <w:rPr>
          <w:lang w:val="el" w:eastAsia="el"/>
        </w:rPr>
        <w:t>Επιπλέον, σύμφωνα με το άρθρο 8, του Κανονισμού (υπ’ αρ. 146/40686/9.2.2024 (Β’ 1151) κοινή υπουργική απόφαση) προβλέπεται υποβολή αίτησης χορήγησης ενίσχυσης, σε αντίθεση με τις διατάξεις του έως τώρα ισχύοντος Κανονισμού (υπ’ αρ. 619/146296/29.122016 (Β’ 4562) κοινή υπουργική απόφαση) που προέβλεπε την υποβολή αρχικής και οριστικής αίτησης χορήγησης ενίσχυσης.</w:t>
      </w:r>
    </w:p>
    <w:p>
      <w:pPr>
        <w:spacing w:before="240" w:after="240"/>
        <w:rPr>
          <w:lang w:val="el" w:eastAsia="el"/>
        </w:rPr>
      </w:pPr>
      <w:r>
        <w:rPr>
          <w:lang w:val="el" w:eastAsia="el"/>
        </w:rPr>
        <w:t>Λόγω της μεταβατικής περιόδου στην ισχύ των διατάξεων του νέου Κανονισμού, κατ’ εξαίρεση, θα εκδοθεί ανακοίνωση από τον ΕΛ.Γ.Α., προκειμένου οι παραγωγοί να οριστικοποιήσουν τις υποβληθείσες δηλώσεις καθώς και να τους δοθεί το δικαίωμα υποβολής δήλωσης για ζημιά που έχουν υποστεί στο φυτικό κεφάλαιο των γεωργικών τους εκμεταλλεύσεων, για τις επιλέξιμες ζημιές του προγράμματος.</w:t>
      </w:r>
    </w:p>
    <w:p>
      <w:pPr>
        <w:spacing w:before="240" w:after="240"/>
        <w:rPr>
          <w:lang w:val="el" w:eastAsia="el"/>
        </w:rPr>
      </w:pPr>
      <w:r>
        <w:rPr>
          <w:lang w:val="el" w:eastAsia="el"/>
        </w:rPr>
        <w:t>Αναφορικά με τα δικαιολογητικά του άρθρου 11 της υπ’ αρ. 146/40686/9.2.2024 (Β’ 1151) κοινής υπουργικής απόφασης, θα πρέπει να προσκομιστεί Υπεύθυνη Δήλωση του ν. 1599/1986, μέσω της οποίας οι ενδιαφερόμενοι δίδουν τη συναίνεσή τους για την «αυτεπάγγελτη αναζήτηση εγγράφων» στον ΕΛ.Γ.Α., προκειμένου να αξιολογηθεί η δυνατότητα να κριθούν δικαιούχοι κρατικής ενίσχυσης.</w:t>
      </w:r>
    </w:p>
    <w:p>
      <w:pPr>
        <w:spacing w:before="240" w:after="240"/>
        <w:rPr>
          <w:lang w:val="el" w:eastAsia="el"/>
        </w:rPr>
      </w:pPr>
      <w:r>
        <w:rPr>
          <w:lang w:val="el" w:eastAsia="el"/>
        </w:rPr>
        <w:t>Η αυτεπάγγελτη αναζήτηση αφορά κατά κύριο λόγο σε φορολογικά στοιχεία (δήλωση γεωργικού εισοδήματος, συνολικό ατομικό και οικογενειακό εισόδημα, όπως δηλώνεται στα φορολογικά έντυπα) που αναζητούνται μέσω ΑΑΔΕ, καθώς και στοιχεία του Μητρώου Αγροτών και Αγροτικών Εκμεταλλεύσεων.</w:t>
      </w:r>
    </w:p>
    <w:p>
      <w:pPr>
        <w:spacing w:before="240" w:after="240"/>
        <w:rPr>
          <w:lang w:val="el" w:eastAsia="el"/>
        </w:rPr>
      </w:pPr>
      <w:r>
        <w:rPr>
          <w:lang w:val="el" w:eastAsia="el"/>
        </w:rPr>
        <w:t>Αντίστοιχα, για τα δικαιολογητικά του άρθρου 12 της υπ’ αρ. 146/40686/9.2.2024 (Β’ 1151) κοινής υπουργικής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2022 (εισοδήματα που αποκτήθηκαν το 2022) και η «Δήλωση φορολογίας νομικών προσώπων και νομικών οντοτήτων του άρθρου 45 του ν. 4172/2013» (έντυπο Ν) φορολογικού έτους 2022 (εισοδήματα που αποκτήθηκαν το 2022), προκειμένου να ελεγχθούν τα εισοδήματα τους και ότι λειτουργούν τουλάχιστον ένα έτος με οικονομικά αποτελέσματα.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Αντιστάθμιση ζημιών</w:t>
      </w:r>
    </w:p>
    <w:p>
      <w:pPr>
        <w:spacing w:before="240" w:after="240"/>
        <w:rPr>
          <w:lang w:val="el" w:eastAsia="el"/>
        </w:rPr>
      </w:pPr>
      <w:r>
        <w:rPr>
          <w:lang w:val="el" w:eastAsia="el"/>
        </w:rPr>
        <w:t>απώλειας φυτικής παραγωγής</w:t>
      </w:r>
    </w:p>
    <w:p>
      <w:pPr>
        <w:spacing w:before="240" w:after="240"/>
        <w:rPr>
          <w:lang w:val="el" w:eastAsia="el"/>
        </w:rPr>
      </w:pPr>
      <w:r>
        <w:rPr>
          <w:lang w:val="el" w:eastAsia="el"/>
        </w:rPr>
        <w:t>Για την αντιστάθμιση των ζημιών απώλειας φυτικής παραγωγής:</w:t>
      </w:r>
    </w:p>
    <w:p>
      <w:pPr>
        <w:pStyle w:val="MainText"/>
        <w:spacing w:before="120" w:after="0"/>
        <w:rPr>
          <w:lang w:val="el" w:eastAsia="el"/>
        </w:rPr>
      </w:pPr>
      <w:r>
        <w:rPr>
          <w:b/>
          <w:bCs/>
          <w:lang w:val="el" w:eastAsia="el"/>
        </w:rPr>
        <w:t>1.</w:t>
      </w:r>
      <w:r>
        <w:rPr>
          <w:lang w:val="el" w:eastAsia="el"/>
        </w:rPr>
        <w:t xml:space="preserve"> Εντάσσονται, ως επιλέξιμες ενίσχυσης απώλειας παραγωγής, οι καλλιέργειες των Περιφερειακών Ενοτήτων του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7"/>
        <w:gridCol w:w="1725"/>
        <w:gridCol w:w="1087"/>
        <w:gridCol w:w="958"/>
        <w:gridCol w:w="763"/>
        <w:gridCol w:w="1087"/>
        <w:gridCol w:w="763"/>
        <w:gridCol w:w="1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ΚΑΛΛΙΕΡΓΕΙΑ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ΑΠΟΔΟΣΕΙΣ (κιλά/στρέμμα)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ΑΠΩΛΕΙΑ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2877,67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ΑΜΥΓΔΑΛΑ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ΦΑΣΟΛΙΑ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bl>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(υπ’ αρ. 146/40686/9.2.2024 (Β’ 1151) κοινή υπουργική απόφαση), καθώς και της παρούσας απόφασης, περιλαμβανομένου του ελέγχου των δικαιολογητικών που προσκομίζονται ή αναζητούνται σύμφωνα με τα άρθρα 11 και 12 του προαναφερθέντος Κανονισμού για την παρούσα. Δεν αποζημιώνονται εκμεταλλεύσεις για ζημιές που είναι ενταγμένες σε άλλο πρόγραμμα, σύμφωνα με την παρ. 8 του άρθρου 6 του προαναφερθέντος Κανονισμού.</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10.000,00 €,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31.12.2027.</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 και ολοκληρώνεται στις 31.12.2027.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Αγροτικής Ανάπτυξης και Οικονομικών και Τροφίμων</w:t>
      </w:r>
    </w:p>
    <w:p>
      <w:pPr>
        <w:spacing w:before="240" w:after="240"/>
        <w:rPr>
          <w:lang w:val="el" w:eastAsia="el"/>
        </w:rPr>
      </w:pPr>
      <w:r>
        <w:rPr>
          <w:b/>
          <w:bCs/>
          <w:lang w:val="el" w:eastAsia="el"/>
        </w:rPr>
        <w:t>ΑΘΑΝΑΣΙΟΣ ΠΕΤΡΑΛΙΑΣ 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