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 ΓΡΑΦΕΙΟ ΥΦΥΠOΥΡΓΟΥ 2. ΑΑΔΕ</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Α.ΓΕΝΙΚΗ ΔΙΕΥΘΥΝΣΗ ΦΟΡΟΛΟΓΙΑΣ (ΓΔΦ) ΔΙΕΥΘΥΝΣΗ ΔΙΑΔΙΚΑΣΙΩΝ ΕΙΣΠΡΑΞΕΩΝ &amp; ΕΠΙΣΤΡΟΦΩΝ (ΔΙΔΕΙΣΕΠ) ΤΜΗΜΑ Α΄</w:t>
      </w:r>
    </w:p>
    <w:p>
      <w:pPr>
        <w:pStyle w:val="Title"/>
        <w:spacing w:before="120" w:after="360"/>
        <w:rPr>
          <w:lang w:val="el" w:eastAsia="el"/>
        </w:rPr>
      </w:pPr>
      <w:r>
        <w:rPr>
          <w:b/>
          <w:bCs/>
          <w:lang w:val="el" w:eastAsia="el"/>
        </w:rPr>
        <w:t>Β.ΓΕΝΙΚΗ ΔΙΕΥΘΥΝΣΗ ΗΛΕΚΤΡΟΝΙΚΗΣ ΔΙΑΚΥΒΕΡΝΗΣΗΣ</w:t>
      </w:r>
    </w:p>
    <w:p>
      <w:pPr>
        <w:pStyle w:val="Title"/>
        <w:spacing w:before="120" w:after="360"/>
        <w:rPr>
          <w:lang w:val="el" w:eastAsia="el"/>
        </w:rPr>
      </w:pPr>
      <w:r>
        <w:rPr>
          <w:b/>
          <w:bCs/>
          <w:lang w:val="el" w:eastAsia="el"/>
        </w:rPr>
        <w:t>1)ΔΙΕΥΘΥΝΣΗ ΕΠΙΧΕΙΡΗΣΙΑΚΩΝ ΔΙΑΔΙΚΑΣΙΩΝ ΤΜΗΜΑ Β΄</w:t>
      </w:r>
    </w:p>
    <w:p>
      <w:pPr>
        <w:pStyle w:val="Title"/>
        <w:spacing w:before="120" w:after="360"/>
        <w:rPr>
          <w:lang w:val="el" w:eastAsia="el"/>
        </w:rPr>
      </w:pPr>
      <w:r>
        <w:rPr>
          <w:b/>
          <w:bCs/>
          <w:lang w:val="el" w:eastAsia="el"/>
        </w:rPr>
        <w:t>2)ΔΙΕΥΘΥΝΣΗ ΑΝΑΠΤΥΞΗΣ ΦΟΡΟΛΟΓΙΚΩΝ ΕΦΑΡΜΟΓΩΝ ΤΜΗΜΑ Γ΄</w:t>
      </w:r>
    </w:p>
    <w:p>
      <w:pPr>
        <w:pStyle w:val="Title"/>
        <w:spacing w:before="120" w:after="360"/>
        <w:rPr>
          <w:lang w:val="el" w:eastAsia="el"/>
        </w:rPr>
      </w:pPr>
      <w:r>
        <w:rPr>
          <w:lang w:val="el" w:eastAsia="el"/>
        </w:rPr>
        <w:t xml:space="preserve">3) </w:t>
      </w:r>
      <w:r>
        <w:rPr>
          <w:b/>
          <w:bCs/>
          <w:lang w:val="el" w:eastAsia="el"/>
        </w:rPr>
        <w:t>ΔΙΕΥΘΥΝΣΗ ΥΠΗΡΕΣΙΩΝ ΔΕΔΟΜΕΝΩΝ ΤΜΗΜΑ Γ΄</w:t>
      </w:r>
    </w:p>
    <w:p>
      <w:pPr>
        <w:pStyle w:val="Title"/>
        <w:spacing w:before="120" w:after="360"/>
        <w:rPr>
          <w:lang w:val="el" w:eastAsia="el"/>
        </w:rPr>
      </w:pPr>
      <w:r>
        <w:rPr>
          <w:b/>
          <w:bCs/>
          <w:lang w:val="el" w:eastAsia="el"/>
        </w:rPr>
        <w:t xml:space="preserve">Πειραιώς 180 177 78 Ταύρος 2131410119,103 </w:t>
      </w: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pStyle w:val="Title"/>
        <w:spacing w:before="120" w:after="360"/>
        <w:rPr>
          <w:lang w:val="el" w:eastAsia="el"/>
        </w:rPr>
      </w:pPr>
      <w:r>
        <w:rPr>
          <w:b/>
          <w:bCs/>
          <w:u w:val="single"/>
          <w:lang w:val="el" w:eastAsia="el"/>
        </w:rPr>
        <w:t>ΘΕΜΑ: «Τροποποίηση της υπό στοιχεία Α. 1143/21.9.2023 (Β΄5599) απόφασης Υφυπουργού Εθνικής Οικονομίας και Οικονομικών, αναφορικά με την παράταση καταβολής βεβαιωμένων οφειλών»</w:t>
      </w:r>
    </w:p>
    <w:p>
      <w:pPr>
        <w:pStyle w:val="Title"/>
        <w:spacing w:before="120" w:after="360"/>
        <w:rPr>
          <w:lang w:val="el" w:eastAsia="el"/>
        </w:rPr>
      </w:pPr>
      <w:r>
        <w:rPr>
          <w:b/>
          <w:bCs/>
          <w:u w:val="single"/>
          <w:lang w:val="el" w:eastAsia="el"/>
        </w:rPr>
        <w:t>ΑΠΟΦΑΣΗ</w:t>
      </w:r>
    </w:p>
    <w:p>
      <w:pPr>
        <w:pStyle w:val="Title"/>
        <w:spacing w:before="120" w:after="360"/>
        <w:rPr>
          <w:lang w:val="el" w:eastAsia="el"/>
        </w:rPr>
      </w:pPr>
      <w:r>
        <w:rPr>
          <w:b/>
          <w:bCs/>
          <w:u w:val="single"/>
          <w:lang w:val="el" w:eastAsia="el"/>
        </w:rPr>
        <w:t>Ο ΥΦΥΠΟΥΡΓΟΣ ΕΘΝΙΚΗΣ ΟΙΚΟΝΟΜΙΑΣ ΚΑΙ ΟΙΚΟΝΟΜΙΚΩΝ</w:t>
      </w:r>
    </w:p>
    <w:p>
      <w:pPr>
        <w:pStyle w:val="Title"/>
        <w:spacing w:before="120" w:after="360"/>
        <w:rPr>
          <w:lang w:val="el" w:eastAsia="el"/>
        </w:rPr>
      </w:pPr>
      <w:r>
        <w:rPr>
          <w:b/>
          <w:bCs/>
          <w:u w:val="single"/>
          <w:lang w:val="el" w:eastAsia="el"/>
        </w:rPr>
        <w:t>Έχοντας υπόψη:</w:t>
      </w:r>
    </w:p>
    <w:p>
      <w:pPr>
        <w:pStyle w:val="Title"/>
        <w:spacing w:before="120" w:after="360"/>
        <w:rPr>
          <w:lang w:val="el" w:eastAsia="el"/>
        </w:rPr>
      </w:pPr>
      <w:r>
        <w:rPr>
          <w:u w:val="single"/>
          <w:lang w:val="el" w:eastAsia="el"/>
        </w:rPr>
        <w:t xml:space="preserve">1. </w:t>
      </w:r>
      <w:r>
        <w:rPr>
          <w:b/>
          <w:bCs/>
          <w:u w:val="single"/>
          <w:lang w:val="el" w:eastAsia="el"/>
        </w:rPr>
        <w:t>Το άρθρο 8 του ν. 1284/1982 «Ρύθμιση ορισμένων μισθολογικών φορολογικών, δασμολογικών και δημοσιολογιστικών θεμάτων» (Α΄114) σύμφωνα με το οποίο, σε εξαιρετικές 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pStyle w:val="Title"/>
        <w:spacing w:before="120" w:after="360"/>
        <w:rPr>
          <w:lang w:val="el" w:eastAsia="el"/>
        </w:rPr>
      </w:pPr>
      <w:r>
        <w:rPr>
          <w:u w:val="single"/>
          <w:lang w:val="el" w:eastAsia="el"/>
        </w:rPr>
        <w:t xml:space="preserve">2. </w:t>
      </w:r>
      <w:r>
        <w:rPr>
          <w:b/>
          <w:bCs/>
          <w:u w:val="single"/>
          <w:lang w:val="el" w:eastAsia="el"/>
        </w:rPr>
        <w:t>Τον Κώδικα Είσπραξης Δημοσίων Εσόδων (ν. 4978/2022, Α΄190).</w:t>
      </w:r>
    </w:p>
    <w:p>
      <w:pPr>
        <w:pStyle w:val="Title"/>
        <w:spacing w:before="120" w:after="360"/>
        <w:rPr>
          <w:lang w:val="el" w:eastAsia="el"/>
        </w:rPr>
      </w:pPr>
      <w:r>
        <w:rPr>
          <w:u w:val="single"/>
          <w:lang w:val="el" w:eastAsia="el"/>
        </w:rPr>
        <w:t xml:space="preserve">3. </w:t>
      </w:r>
      <w:r>
        <w:rPr>
          <w:b/>
          <w:bCs/>
          <w:u w:val="single"/>
          <w:lang w:val="el" w:eastAsia="el"/>
        </w:rPr>
        <w:t>Τον ν. 5104/2024 «Κώδικας Φορολογικής Διαδικασίας» (Κ.Φ.Δ.) (Α΄ 58).</w:t>
      </w:r>
    </w:p>
    <w:p>
      <w:pPr>
        <w:pStyle w:val="Title"/>
        <w:spacing w:before="120" w:after="360"/>
        <w:rPr>
          <w:lang w:val="el" w:eastAsia="el"/>
        </w:rPr>
      </w:pPr>
      <w:r>
        <w:rPr>
          <w:u w:val="single"/>
          <w:lang w:val="el" w:eastAsia="el"/>
        </w:rPr>
        <w:t xml:space="preserve">4. </w:t>
      </w:r>
      <w:r>
        <w:rPr>
          <w:b/>
          <w:bCs/>
          <w:u w:val="single"/>
          <w:lang w:val="el" w:eastAsia="el"/>
        </w:rPr>
        <w:t>Το π.δ. 142/2017 «Οργανισμός Υπουργείου Οικονομικών» (Α΄ 181).</w:t>
      </w:r>
    </w:p>
    <w:p>
      <w:pPr>
        <w:pStyle w:val="Title"/>
        <w:spacing w:before="120" w:after="360"/>
        <w:rPr>
          <w:lang w:val="el" w:eastAsia="el"/>
        </w:rPr>
      </w:pPr>
      <w:r>
        <w:rPr>
          <w:u w:val="single"/>
          <w:lang w:val="el" w:eastAsia="el"/>
        </w:rPr>
        <w:t xml:space="preserve">5. </w:t>
      </w:r>
      <w:r>
        <w:rPr>
          <w:b/>
          <w:bCs/>
          <w:u w:val="single"/>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pStyle w:val="Title"/>
        <w:spacing w:before="120" w:after="360"/>
        <w:rPr>
          <w:lang w:val="el" w:eastAsia="el"/>
        </w:rPr>
      </w:pPr>
      <w:r>
        <w:rPr>
          <w:u w:val="single"/>
          <w:lang w:val="el" w:eastAsia="el"/>
        </w:rPr>
        <w:t xml:space="preserve">6. </w:t>
      </w:r>
      <w:r>
        <w:rPr>
          <w:b/>
          <w:bCs/>
          <w:u w:val="single"/>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7, την παρ.1 του άρθρου 14 και το άρθρο 41 αυτού.</w:t>
      </w:r>
    </w:p>
    <w:p>
      <w:pPr>
        <w:pStyle w:val="Title"/>
        <w:spacing w:before="120" w:after="360"/>
        <w:rPr>
          <w:lang w:val="el" w:eastAsia="el"/>
        </w:rPr>
      </w:pPr>
      <w:r>
        <w:rPr>
          <w:u w:val="single"/>
          <w:lang w:val="el" w:eastAsia="el"/>
        </w:rPr>
        <w:t xml:space="preserve">7. </w:t>
      </w:r>
      <w:r>
        <w:rPr>
          <w:b/>
          <w:bCs/>
          <w:u w:val="single"/>
          <w:lang w:val="el" w:eastAsia="el"/>
        </w:rPr>
        <w:t>Το π.δ. 32/2024 «Διορισμός Υπουργών και Υφυπουργών» (Α΄91).</w:t>
      </w:r>
    </w:p>
    <w:p>
      <w:pPr>
        <w:pStyle w:val="Title"/>
        <w:spacing w:before="120" w:after="360"/>
        <w:rPr>
          <w:lang w:val="el" w:eastAsia="el"/>
        </w:rPr>
      </w:pPr>
      <w:r>
        <w:rPr>
          <w:u w:val="single"/>
          <w:lang w:val="el" w:eastAsia="el"/>
        </w:rPr>
        <w:t xml:space="preserve">8. </w:t>
      </w:r>
      <w:r>
        <w:rPr>
          <w:b/>
          <w:bCs/>
          <w:u w:val="single"/>
          <w:lang w:val="el" w:eastAsia="el"/>
        </w:rPr>
        <w:t>Το π.δ. 77/2023 «Σύσταση Υπουργείου και μετονομασία Υπουργείων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Title"/>
        <w:spacing w:before="120" w:after="360"/>
        <w:rPr>
          <w:lang w:val="el" w:eastAsia="el"/>
        </w:rPr>
      </w:pPr>
      <w:r>
        <w:rPr>
          <w:u w:val="single"/>
          <w:lang w:val="el" w:eastAsia="el"/>
        </w:rPr>
        <w:t xml:space="preserve">9. </w:t>
      </w:r>
      <w:r>
        <w:rPr>
          <w:b/>
          <w:bCs/>
          <w:u w:val="single"/>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pStyle w:val="Title"/>
        <w:spacing w:before="120" w:after="360"/>
        <w:rPr>
          <w:lang w:val="el" w:eastAsia="el"/>
        </w:rPr>
      </w:pPr>
      <w:r>
        <w:rPr>
          <w:u w:val="single"/>
          <w:lang w:val="el" w:eastAsia="el"/>
        </w:rPr>
        <w:t xml:space="preserve">10. </w:t>
      </w:r>
      <w:r>
        <w:rPr>
          <w:b/>
          <w:bCs/>
          <w:u w:val="single"/>
          <w:lang w:val="el" w:eastAsia="el"/>
        </w:rPr>
        <w:t>Την υπό στοιχεία 84913 ΕΞ 2024/17.06.2024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(Β΄3472).</w:t>
      </w:r>
    </w:p>
    <w:p>
      <w:pPr>
        <w:pStyle w:val="Title"/>
        <w:spacing w:before="120" w:after="360"/>
        <w:rPr>
          <w:lang w:val="el" w:eastAsia="el"/>
        </w:rPr>
      </w:pPr>
      <w:r>
        <w:rPr>
          <w:u w:val="single"/>
          <w:lang w:val="el" w:eastAsia="el"/>
        </w:rPr>
        <w:t xml:space="preserve">11. </w:t>
      </w:r>
      <w:r>
        <w:rPr>
          <w:b/>
          <w:bCs/>
          <w:u w:val="single"/>
          <w:lang w:val="el" w:eastAsia="el"/>
        </w:rPr>
        <w:t>Την από 05.09.2024 Εισήγηση της Κυβερνητικής Επιτροπής Κρατικής Αρωγής του άρθρου 13 του ν. 4797/2021 (Α΄66), η οποία συστάθηκε με την υπ΄αρ. 3/29.03.2021 (Α΄ 56) Πράξη Υπουργικού Συμβουλίου.</w:t>
      </w:r>
    </w:p>
    <w:p>
      <w:pPr>
        <w:pStyle w:val="Title"/>
        <w:spacing w:before="120" w:after="360"/>
        <w:rPr>
          <w:lang w:val="el" w:eastAsia="el"/>
        </w:rPr>
      </w:pPr>
      <w:r>
        <w:rPr>
          <w:u w:val="single"/>
          <w:lang w:val="el" w:eastAsia="el"/>
        </w:rPr>
        <w:t xml:space="preserve">12. </w:t>
      </w:r>
      <w:r>
        <w:rPr>
          <w:b/>
          <w:bCs/>
          <w:u w:val="single"/>
          <w:lang w:val="el" w:eastAsia="el"/>
        </w:rPr>
        <w:t>Την υπό στοιχεία Α. 1143/21.9.2023 απόφαση Υφυπουργού Εθνικής Οικονομίας και Οικονομικών «Παράταση καταβολής και αναστολή είσπραξης βεβαιωμένων οφειλών για τα φυσικά και νομικά πρόσωπα που επλήγησαν από τα έντονα καιρικά φαινόμενα (ισχυρές βροχοπτώσεις, πλημμύρες) που εκδηλώθηκαν το Σεπτέμβριο του 2023» (Β΄5599) όπως τροποποιήθηκε με τις υπό στοιχεία Α. 1188/30.11.2023 (Β΄6720), Α. 1216/29.12.2023 (Β΄7465), Α. 1056/12.04.2024 (Β΄2329), Α. 1077/2.5.2024 (Β΄2669), Α. 1111/10.7.2024 (Β΄4103), Α. 1145/30.9.2024 (Β΄5455) και Α. 1148/1.10.2024 (Β΄5514) αποφάσεις.</w:t>
      </w:r>
    </w:p>
    <w:p>
      <w:pPr>
        <w:pStyle w:val="Title"/>
        <w:spacing w:before="120" w:after="360"/>
        <w:rPr>
          <w:lang w:val="el" w:eastAsia="el"/>
        </w:rPr>
      </w:pPr>
      <w:r>
        <w:rPr>
          <w:u w:val="single"/>
          <w:lang w:val="el" w:eastAsia="el"/>
        </w:rPr>
        <w:t xml:space="preserve">13. </w:t>
      </w:r>
      <w:r>
        <w:rPr>
          <w:b/>
          <w:bCs/>
          <w:u w:val="single"/>
          <w:lang w:val="el" w:eastAsia="el"/>
        </w:rPr>
        <w:t>Την ανάγκη τροποποίησης της υπό στοιχεία Α. 1143/21.9.2023 (Β΄5599) απόφασης Υφυπουργού Εθνικής Οικονομίας και Οικονομικών, λόγω της ανάγκης συνεχόμενης στήριξης των πληγέντων.</w:t>
      </w:r>
    </w:p>
    <w:p>
      <w:pPr>
        <w:pStyle w:val="Title"/>
        <w:spacing w:before="120" w:after="360"/>
        <w:rPr>
          <w:lang w:val="el" w:eastAsia="el"/>
        </w:rPr>
      </w:pPr>
      <w:r>
        <w:rPr>
          <w:u w:val="single"/>
          <w:lang w:val="el" w:eastAsia="el"/>
        </w:rPr>
        <w:t xml:space="preserve">14. </w:t>
      </w:r>
      <w:r>
        <w:rPr>
          <w:b/>
          <w:bCs/>
          <w:u w:val="single"/>
          <w:lang w:val="el" w:eastAsia="el"/>
        </w:rPr>
        <w:t>Το γεγονός ότι από την απόφαση αυτή δεν προκαλείται δαπάνη σε βάρος του κρατικού προϋπολογισμού.</w:t>
      </w:r>
    </w:p>
    <w:p>
      <w:pPr>
        <w:pStyle w:val="enacting"/>
        <w:spacing w:before="120" w:after="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 xml:space="preserve">ΑΡΘΡΟ </w:t>
      </w:r>
    </w:p>
    <w:p>
      <w:pPr>
        <w:pStyle w:val="Heading6"/>
        <w:spacing w:before="240" w:after="240"/>
        <w:rPr>
          <w:lang w:val="el" w:eastAsia="el"/>
        </w:rPr>
      </w:pPr>
      <w:r>
        <w:rPr>
          <w:b/>
          <w:bCs/>
          <w:u w:val="single"/>
          <w:lang w:val="el" w:eastAsia="el"/>
        </w:rPr>
        <w:t>ΜΟΝΟ</w:t>
      </w:r>
    </w:p>
    <w:p>
      <w:pPr>
        <w:spacing w:before="240" w:after="240"/>
        <w:rPr>
          <w:lang w:val="el" w:eastAsia="el"/>
        </w:rPr>
      </w:pPr>
      <w:r>
        <w:rPr>
          <w:b/>
          <w:bCs/>
          <w:u w:val="single"/>
          <w:lang w:val="el" w:eastAsia="el"/>
        </w:rPr>
        <w:t>Η υπό στοιχεία Α. 1143/21.9.2023 απόφαση Υφυπουργού Εθνικής Οικονομίας και Οικονομικών «Παράταση καταβολής και αναστολή είσπραξης βεβαιωμένων οφειλών για τα φυσικά και νομικά πρόσωπα που επλήγησαν από τα έντονα καιρικά φαινόμενα (ισχυρές βροχοπτώσεις, πλημμύρες) που εκδηλώθηκαν το Σεπτέμβριο του 2023» (Β΄5599) τροποποιείται ως εξής: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υποπαρ. β της παρ. 1 του άρθρου 1 αντικαθίσταται ως εξής:</w:t>
      </w:r>
    </w:p>
    <w:p>
      <w:pPr>
        <w:spacing w:before="240" w:after="240"/>
        <w:rPr>
          <w:lang w:val="el" w:eastAsia="el"/>
        </w:rPr>
      </w:pPr>
      <w:r>
        <w:rPr>
          <w:b/>
          <w:bCs/>
          <w:u w:val="single"/>
          <w:lang w:val="el" w:eastAsia="el"/>
        </w:rPr>
        <w:t>«β. Παρατείνονται μέχρι και την 31.03.2025 οι προθεσμίες καταβολής των βεβαιωμένων στις Δ.Ο.Υ./ΚΕΜΕΕΠ/ΚΕΦΟΜΕΠ/ΚΕΒΕΙΣ οφειλών, οι οποίες λήγουν ή έληξαν από 04.09.2023 μέχρι και 31.03.2025,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 των επιχειρήσεων που πιστοποιούνται ως πληγείσες με σχετική βεβαίωση της Περιφέρειας, σύμφωνα με τους πίνακες των υπ’ αρ. 132/23.11.2023, 177/22.12.2023, 179/01.05.2024 εγγράφων του Γενικού Γραμματέα Αποκατάστασης Φυσικών Καταστροφών και Κρατικής Αρωγής και του υπ’ αρ. 985/18.06.2024 εγγράφου του Υφυπουργού Κλιματικής Κρίσης και Πολιτικής Προστασίας όσον αφορά στους πληγέντες από τις πλημμύρες του Σεπτεμβρίου 2023, τα στοιχεία των οποίων (ΑΦΜ, ονοματεπώνυμο/επωνυμία) έχουν ταυτοποιηθεί από την ΑΑΔΕ, με κύρια κατοικία ή έδρα ή εγκατάσταση στις περιοχές της παρούσας παραγράφου.»</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υποπαρ. β της παρ. 2 του άρθρου 1 αντικαθίσταται ως εξής:</w:t>
      </w:r>
    </w:p>
    <w:p>
      <w:pPr>
        <w:spacing w:before="240" w:after="240"/>
        <w:rPr>
          <w:lang w:val="el" w:eastAsia="el"/>
        </w:rPr>
      </w:pPr>
      <w:r>
        <w:rPr>
          <w:b/>
          <w:bCs/>
          <w:u w:val="single"/>
          <w:lang w:val="el" w:eastAsia="el"/>
        </w:rPr>
        <w:t>«β. Παρατείνονται μέχρι και την 31.03.2025 οι προθεσμίες καταβολής των βεβαιωμένων στις Δ.Ο.Υ./ΚΕΜΕΕΠ/ΚΕΦΟΜΕΠ/ΚΕΒΕΙΣ οφειλών, οι οποίες λήγουν ή έληξαν από 05.09.2023 μέχρι και 31.03.2025,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 των επιχειρήσεων που πιστοποιούνται ως πληγείσες με σχετική βεβαίωση της Περιφέρειας, σύμφωνα με τους πίνακες των υπ’ αρ. 132/23.11.2023, 177/22.12.2023, 179/01.05.2024 εγγράφων του Γενικού Γραμματέα Αποκατάστασης Φυσικών Καταστροφών και Κρατικής Αρωγής όσον αφορά στους πληγέντες από τις πλημμύρες του Σεπτεμβρίου 2023, τα στοιχεία των οποίων (ΑΦΜ, ονοματεπώνυμο/επωνυμία) έχουν ταυτοποιηθεί από την ΑΑΔΕ, με κύρια κατοικία ή έδρα ή εγκατάσταση στις περιοχές της παρούσας παραγράφου.»</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Η υποπαρ. β της παρ. 3 του άρθρου 1 αντικαθίσταται ως εξής:</w:t>
      </w:r>
    </w:p>
    <w:p>
      <w:pPr>
        <w:spacing w:before="240" w:after="240"/>
        <w:rPr>
          <w:lang w:val="el" w:eastAsia="el"/>
        </w:rPr>
      </w:pPr>
      <w:r>
        <w:rPr>
          <w:b/>
          <w:bCs/>
          <w:u w:val="single"/>
          <w:lang w:val="el" w:eastAsia="el"/>
        </w:rPr>
        <w:t>«β. Παρατείνονται μέχρι και την 31.03.2025 οι προθεσμίες καταβολής των βεβαιωμένων στις Δ.Ο.Υ./ΚΕΜΕΕΠ/ΚΕΦΟΜΕΠ/ΚΕΒΕΙΣ οφειλών, οι οποίες λήγουν ή έληξαν από 06.09.2023 μέχρι και 31.03.2025,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 των επιχειρήσεων που πιστοποιούνται ως πληγείσες με σχετική βεβαίωση της Περιφέρειας, σύμφωνα με τους πίνακες των υπ’ αρ. 132/23.11.2023, 177/22.12.2023, 179/01.05.2024 εγγράφων του Γενικού Γραμματέα Αποκατάστασης Φυσικών Καταστροφών και Κρατικής Αρωγής όσον αφορά στους πληγέντες από τις πλημμύρες του Σεπτεμβρίου 2023, τα στοιχεία των οποίων (ΑΦΜ, ονοματεπώνυμο/επωνυμία) έχουν ταυτοποιηθεί από την ΑΑΔΕ, με κύρια κατοικία ή έδρα ή εγκατάσταση στις περιοχές της παρούσας παραγράφου.»</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Οι υποπαρ. β, δ και στ της παρ. 4 του άρθρου 1 τροποποιούνται και η παρ. 4 διαμορφώνεται ως εξής:</w:t>
      </w:r>
    </w:p>
    <w:p>
      <w:pPr>
        <w:spacing w:before="240" w:after="240"/>
        <w:rPr>
          <w:lang w:val="el" w:eastAsia="el"/>
        </w:rPr>
      </w:pPr>
      <w:r>
        <w:rPr>
          <w:b/>
          <w:bCs/>
          <w:u w:val="single"/>
          <w:lang w:val="el" w:eastAsia="el"/>
        </w:rPr>
        <w:t>«4. Οι δόσεις ρυθμίσεων/διευκολύνσεων τμηματικής καταβολής που λήγουν ή έληξαν από:</w:t>
      </w:r>
    </w:p>
    <w:p>
      <w:pPr>
        <w:spacing w:before="240" w:after="240"/>
        <w:rPr>
          <w:lang w:val="el" w:eastAsia="el"/>
        </w:rPr>
      </w:pPr>
      <w:r>
        <w:rPr>
          <w:b/>
          <w:bCs/>
          <w:u w:val="single"/>
          <w:lang w:val="el" w:eastAsia="el"/>
        </w:rPr>
        <w:t>α. 04.09.2023 μέχρι και 04.12.2023 για τα πρόσωπα της παρ. 1α. του παρόντος άρθρου</w:t>
      </w:r>
    </w:p>
    <w:p>
      <w:pPr>
        <w:spacing w:before="240" w:after="240"/>
        <w:rPr>
          <w:lang w:val="el" w:eastAsia="el"/>
        </w:rPr>
      </w:pPr>
      <w:r>
        <w:rPr>
          <w:b/>
          <w:bCs/>
          <w:u w:val="single"/>
          <w:lang w:val="el" w:eastAsia="el"/>
        </w:rPr>
        <w:t>β. 04.09.2023 μέχρι και 04.03.2025 για τα πρόσωπα της παρ. 1β. του παρόντος άρθρου</w:t>
      </w:r>
    </w:p>
    <w:p>
      <w:pPr>
        <w:spacing w:before="240" w:after="240"/>
        <w:rPr>
          <w:lang w:val="el" w:eastAsia="el"/>
        </w:rPr>
      </w:pPr>
      <w:r>
        <w:rPr>
          <w:b/>
          <w:bCs/>
          <w:u w:val="single"/>
          <w:lang w:val="el" w:eastAsia="el"/>
        </w:rPr>
        <w:t>γ. 05.09.2023 μέχρι και 05.12.2023 για τα πρόσωπα της παρ. 2α. του παρόντος άρθρου δ. 05.09.2023 μέχρι και 05.03.2025 για τα πρόσωπα της παρ. 2β. του παρόντος άρθρου</w:t>
      </w:r>
    </w:p>
    <w:p>
      <w:pPr>
        <w:spacing w:before="240" w:after="240"/>
        <w:rPr>
          <w:lang w:val="el" w:eastAsia="el"/>
        </w:rPr>
      </w:pPr>
      <w:r>
        <w:rPr>
          <w:b/>
          <w:bCs/>
          <w:u w:val="single"/>
          <w:lang w:val="el" w:eastAsia="el"/>
        </w:rPr>
        <w:t>ε. 06.09.2023 μέχρι και 06.12.2023 για τα πρόσωπα της παρ. 3α. του παρόντος άρθρου</w:t>
      </w:r>
    </w:p>
    <w:p>
      <w:pPr>
        <w:spacing w:before="240" w:after="240"/>
        <w:rPr>
          <w:lang w:val="el" w:eastAsia="el"/>
        </w:rPr>
      </w:pPr>
      <w:r>
        <w:rPr>
          <w:b/>
          <w:bCs/>
          <w:u w:val="single"/>
          <w:lang w:val="el" w:eastAsia="el"/>
        </w:rPr>
        <w:t>στ. 06.09.2023 μέχρι και 06.03.2025 για τα πρόσωπα της παρ. 3β. του παρόντος άρθρου παρατείνονται μετά το πέρας του προγράμματος ρύθμισης.</w:t>
      </w:r>
    </w:p>
    <w:p>
      <w:pPr>
        <w:spacing w:before="240" w:after="240"/>
        <w:rPr>
          <w:lang w:val="el" w:eastAsia="el"/>
        </w:rPr>
      </w:pPr>
      <w:r>
        <w:rPr>
          <w:b/>
          <w:bCs/>
          <w:u w:val="single"/>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u w:val="single"/>
          <w:lang w:val="el" w:eastAsia="el"/>
        </w:rPr>
        <w:t>.</w:t>
      </w:r>
      <w:r>
        <w:rPr>
          <w:b/>
          <w:bCs/>
          <w:u w:val="single"/>
          <w:lang w:val="el" w:eastAsia="el"/>
        </w:rPr>
        <w:t>»</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Η παρ. 1 του άρθρου 2 αντικαθίσταται ως εξής:</w:t>
      </w:r>
    </w:p>
    <w:p>
      <w:pPr>
        <w:spacing w:before="240" w:after="240"/>
        <w:rPr>
          <w:lang w:val="el" w:eastAsia="el"/>
        </w:rPr>
      </w:pPr>
      <w:r>
        <w:rPr>
          <w:b/>
          <w:bCs/>
          <w:u w:val="single"/>
          <w:lang w:val="el" w:eastAsia="el"/>
        </w:rPr>
        <w:t>«1. Παρατείνονται μέχρι και 31.03.2025 οι προθεσμίες καταβολής των βεβαιωμένων στις Δ.Ο.Υ./Κ.Ε.ΜΕ.ΕΠ./Κ.Ε.ΦΟ.ΜΕ.Π./ΚΕ.Β.ΕΙΣ. οφειλών, οι οποίες λήγουν ή έληξαν από 04.09.2023 μέχρι και 31.03.2025, των φυσικών και νομικών προσώπων και οντοτήτων με κύρια κατοικία ή έδρα ή εγκατάσταση σε περιοχές που έχουν πληγεί καθολικά από τις πλημμύρες Σεπτεμβρίου 2023, οι οποίες περιλαμβάνονται στα υπό στοιχεία 4515 Φ/ 9.9.2023 και υπ’ αρ. 4275/9.9.2023 έγγραφα του Πυροσβεστικού Σώματος Ελλάδας.»</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Το πρώτο εδάφιο της παρ. 2 του άρθρου 2 τροποποιείται και διαμορφώνεται ως εξής:</w:t>
      </w:r>
    </w:p>
    <w:p>
      <w:pPr>
        <w:spacing w:before="240" w:after="240"/>
        <w:rPr>
          <w:lang w:val="el" w:eastAsia="el"/>
        </w:rPr>
      </w:pPr>
      <w:r>
        <w:rPr>
          <w:b/>
          <w:bCs/>
          <w:u w:val="single"/>
          <w:lang w:val="el" w:eastAsia="el"/>
        </w:rPr>
        <w:t>«2. Οι δόσεις ρυθμίσεων/διευκολύνσεων τμηματικής καταβολής που λήγουν ή έληξαν από 04.09.2023 μέχρι και 04.03.2025 για τα πρόσωπα της παρ. 1 του παρόντος άρθρου παρατείνονται μετά το πέρας του προγράμματος ρύθμισης.»</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Το πρώτο εδάφιο της παρ. 1 του άρθρου 3 τροποποιείται και διαμορφώνεται ως εξής:</w:t>
      </w:r>
    </w:p>
    <w:p>
      <w:pPr>
        <w:spacing w:before="240" w:after="240"/>
        <w:rPr>
          <w:lang w:val="el" w:eastAsia="el"/>
        </w:rPr>
      </w:pPr>
      <w:r>
        <w:rPr>
          <w:b/>
          <w:bCs/>
          <w:u w:val="single"/>
          <w:lang w:val="el" w:eastAsia="el"/>
        </w:rPr>
        <w:t>«1. Παρατείνονται μέχρι και την 31.03.2025 οι προθεσμίες καταβολής των βεβαιωμένων στις Δ.Ο.Υ./Κ.Ε.ΜΕ.ΕΠ./Κ.Ε.ΦΟ.ΜΕ.Π./ΚΕ.Β.ΕΙΣ. οφειλών, οι οποίες λήγουν ή έληξαν από 04.09.2023 μέχρι και 31.03.2025:»</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Το πρώτο εδάφιο της παρ. 2 του άρθρου 3 τροποποιείται και διαμορφώνεται ως εξής:</w:t>
      </w:r>
    </w:p>
    <w:p>
      <w:pPr>
        <w:spacing w:before="240" w:after="240"/>
        <w:rPr>
          <w:lang w:val="el" w:eastAsia="el"/>
        </w:rPr>
      </w:pPr>
      <w:r>
        <w:rPr>
          <w:u w:val="single"/>
          <w:lang w:val="el" w:eastAsia="el"/>
        </w:rPr>
        <w:t xml:space="preserve">«2 </w:t>
      </w:r>
      <w:r>
        <w:rPr>
          <w:b/>
          <w:bCs/>
          <w:u w:val="single"/>
          <w:lang w:val="el" w:eastAsia="el"/>
        </w:rPr>
        <w:t>. Οι δόσεις ρυθμίσεων/διευκολύνσεων τμηματικής καταβολής που λήγουν ή έληξαν από 04.09.2023 μέχρι και 04.03.2025 για τα πρόσωπα της παρ. 1 του παρόντος άρθρου παρατείνονται μετά το πέρας του προγράμματος ρύθμισης.».</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ΧΡΙΣΤΟΣ ΔΗΜΑΣ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&amp; Δ</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 xml:space="preserve">3) </w:t>
      </w:r>
      <w:r>
        <w:rPr>
          <w:b/>
          <w:bCs/>
          <w:u w:val="single"/>
          <w:lang w:val="el" w:eastAsia="el"/>
        </w:rPr>
        <w:t>Γενική Διεύθυνση Ηλεκτρονικής Διακυβέρνησης ΑΑΔΕ</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Γενική Γραμματεία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πίνακα Α, Β, Ε, ΣΤ, Ζ, Η, Θ (εκτός Εθνικού Τυπογραφείου), Ι, ΙΒ, ΙΔ, ΙΕ, ΙΣΤ</w:t>
      </w:r>
    </w:p>
    <w:p>
      <w:pPr>
        <w:spacing w:before="240" w:after="240"/>
        <w:rPr>
          <w:lang w:val="el" w:eastAsia="el"/>
        </w:rPr>
      </w:pPr>
      <w:r>
        <w:rPr>
          <w:u w:val="single"/>
          <w:lang w:val="el" w:eastAsia="el"/>
        </w:rPr>
        <w:t xml:space="preserve">5) </w:t>
      </w:r>
      <w:r>
        <w:rPr>
          <w:b/>
          <w:bCs/>
          <w:u w:val="single"/>
          <w:lang w:val="el" w:eastAsia="el"/>
        </w:rPr>
        <w:t>Γραφείο Επικοινωνίας και Ενημέρωσης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Γραφεία κ.κ. Γεν. Διευθυντών</w:t>
      </w:r>
    </w:p>
    <w:p>
      <w:pPr>
        <w:spacing w:before="240" w:after="240"/>
        <w:rPr>
          <w:lang w:val="el" w:eastAsia="el"/>
        </w:rPr>
      </w:pPr>
      <w:r>
        <w:rPr>
          <w:u w:val="single"/>
          <w:lang w:val="el" w:eastAsia="el"/>
        </w:rPr>
        <w:t xml:space="preserve">3) </w:t>
      </w:r>
      <w:r>
        <w:rPr>
          <w:b/>
          <w:bCs/>
          <w:u w:val="single"/>
          <w:lang w:val="el" w:eastAsia="el"/>
        </w:rPr>
        <w:t>Δ/νση Διαδικασιών Εισπράξεων και Επιστροφών- Τμήματα Α, Β, Γ, Γραμματεία</w:t>
      </w:r>
    </w:p>
    <w:p>
      <w:pPr>
        <w:spacing w:before="240" w:after="240"/>
        <w:rPr>
          <w:lang w:val="el" w:eastAsia="el"/>
        </w:rPr>
      </w:pPr>
      <w:r>
        <w:rPr>
          <w:u w:val="single"/>
          <w:lang w:val="el" w:eastAsia="el"/>
        </w:rPr>
        <w:t xml:space="preserve">4) </w:t>
      </w:r>
      <w:r>
        <w:rPr>
          <w:b/>
          <w:bCs/>
          <w:u w:val="single"/>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