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243090</w:t>
      </w:r>
    </w:p>
    <w:p>
      <w:pPr>
        <w:pStyle w:val="PreambelText"/>
        <w:spacing w:before="240" w:after="240"/>
        <w:rPr>
          <w:lang w:val="el" w:eastAsia="el"/>
        </w:rPr>
      </w:pPr>
      <w:r>
        <w:rPr>
          <w:b/>
          <w:bCs/>
          <w:lang w:val="el" w:eastAsia="el"/>
        </w:rPr>
        <w:t>Ηλεκτρονικό δίκτυο για την ανταλλαγή πληροφοριών αναφορικά με τα Πιστοποιητικά Επαγγελματικής Ικανότητας που έχουν χορηγηθεί ή ανακληθεί.</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ΥΠΟΔΟΜΩΝ ΚΑΙ ΜΕΤΑΦΟΡΩΝ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4784/2021 «Η Ελλάδα σε κίνηση: Βιώσιμη Αστική Κινητικότητα - Μικροκινητικότητα - Ρυθμίσεις για τον εκσυγχρονισμό, την απλούστευση και την ψηφιοποίηση διαδικασιών του Υπουργείου Υποδομών και Μεταφορών και άλλες διατάξεις» (Α’ 40) και ιδίως του Μέρους Γ αυτού, «Ενσωμάτωση στην Ελληνική νομοθεσία της Οδηγίας 2018/645 του Ευρωπαϊκού Κοινοβουλίου και του Συμβουλίου της 18ης Απριλίου 2018 και τροποποίηση των προεδρικών διαταγμάτων 74/2008 και 51/2012».</w:t>
      </w:r>
    </w:p>
    <w:p>
      <w:pPr>
        <w:pStyle w:val="StructureList1"/>
        <w:spacing w:before="120" w:after="0"/>
        <w:rPr>
          <w:lang w:val="el" w:eastAsia="el"/>
        </w:rPr>
      </w:pPr>
      <w:r>
        <w:rPr>
          <w:lang w:val="el" w:eastAsia="el"/>
        </w:rPr>
        <w:t>β)</w:t>
      </w:r>
      <w:r>
        <w:rPr>
          <w:lang w:val="en" w:eastAsia="en"/>
        </w:rPr>
        <w:tab/>
      </w:r>
      <w:r>
        <w:rPr>
          <w:lang w:val="el" w:eastAsia="el"/>
        </w:rPr>
        <w:t>Του π.δ. 74/2008 «Προσαρμογή της ελληνικής νομοθεσίας προς την οδηγία 2003/59/ΕK του Ευρωπαϊκού Κοινοβουλίου και του Συμβουλίου, της 15ης Ιουλίου 2003, «σχετικά με την αρχική επιμόρφωση και την περιοδική κατάρτιση των οδηγών ορισμένων οδικών οχημάτων τα οποία χρησιμοποιούνται για τη μεταφορά εμπορευμάτων ή επιβατών, για την τροποποίηση του κανονισμού (ΕΟΚ) αριθμ. 3820/1985 του Συμβουλίου και της οδηγίας 91/439/ΕΟΚ του Συμβουλίου και για την κατάργηση της οδηγίας 76/914/ΕΟΚ του Συμβουλίου», όπως η οδηγία αυτή τροποποιήθηκε με τις οδηγίες 2004/66/ΕΚ του Συμβουλίου της 26ης Απριλίου 2004 και 2006/103/ΕΚ της 20ής Νοεμβρίου 2006» (Α’ 112), και ιδίως της παρ. 5 του άρθρου 8Α.</w:t>
      </w:r>
    </w:p>
    <w:p>
      <w:pPr>
        <w:pStyle w:val="StructureList1"/>
        <w:spacing w:before="120" w:after="0"/>
        <w:rPr>
          <w:lang w:val="el" w:eastAsia="el"/>
        </w:rPr>
      </w:pPr>
      <w:r>
        <w:rPr>
          <w:lang w:val="el" w:eastAsia="el"/>
        </w:rPr>
        <w:t>γ)</w:t>
      </w:r>
      <w:r>
        <w:rPr>
          <w:lang w:val="en" w:eastAsia="en"/>
        </w:rPr>
        <w:tab/>
      </w:r>
      <w:r>
        <w:rPr>
          <w:lang w:val="el" w:eastAsia="el"/>
        </w:rPr>
        <w:t>Tης υπό στοιχεία 102916 ΕΞ 2023/10-07-2023 κοινής απόφασης του Πρωθυπουργού και του Υπουργού Οικονομικών «Ανάθεση αρμοδιοτήτων στον Υφυπουργό Οικονομικών, Αθανάσιο Πετραλιά» (Β’ 4441).</w:t>
      </w:r>
    </w:p>
    <w:p>
      <w:pPr>
        <w:pStyle w:val="StructureList1"/>
        <w:spacing w:before="120" w:after="0"/>
        <w:rPr>
          <w:lang w:val="el" w:eastAsia="el"/>
        </w:rPr>
      </w:pPr>
      <w:r>
        <w:rPr>
          <w:lang w:val="el" w:eastAsia="el"/>
        </w:rPr>
        <w:t>δ)</w:t>
      </w:r>
      <w:r>
        <w:rPr>
          <w:lang w:val="en" w:eastAsia="en"/>
        </w:rPr>
        <w:tab/>
      </w:r>
      <w:r>
        <w:rPr>
          <w:lang w:val="el" w:eastAsia="el"/>
        </w:rPr>
        <w:t>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ε)</w:t>
      </w:r>
      <w:r>
        <w:rPr>
          <w:lang w:val="en" w:eastAsia="en"/>
        </w:rPr>
        <w:tab/>
      </w:r>
      <w:r>
        <w:rPr>
          <w:lang w:val="el" w:eastAsia="el"/>
        </w:rPr>
        <w:t>Του άρθρου 90 του Κώδικα Νομοθεσίας για την Κυβέρνηση και τα κυβερνητικά όργανα (του π.δ. 63/2005, Α’ 98), το οποίο διατηρήθηκε σε ισχύ με την περ. 22 του άρθρου 119 του ν. 4622/2019 (Α’ 133).</w:t>
      </w:r>
    </w:p>
    <w:p>
      <w:pPr>
        <w:pStyle w:val="StructureList1"/>
        <w:spacing w:before="120" w:after="0"/>
        <w:rPr>
          <w:lang w:val="el" w:eastAsia="el"/>
        </w:rPr>
      </w:pPr>
      <w:r>
        <w:rPr>
          <w:lang w:val="el" w:eastAsia="el"/>
        </w:rPr>
        <w:t>στ)</w:t>
      </w:r>
      <w:r>
        <w:rPr>
          <w:lang w:val="en" w:eastAsia="en"/>
        </w:rPr>
        <w:tab/>
      </w:r>
      <w:r>
        <w:rPr>
          <w:lang w:val="el" w:eastAsia="el"/>
        </w:rPr>
        <w:t>Του π.δ. 51/2012 «Προσαρμογή της ελληνικής νομοθεσίας προς την Οδηγία 2006/126/ΕΚ του Ευρωπαϊκού Κοινοβουλίου και του Συμβουλίου της 20ης Δεκεμβρίου 2006, όπως τροποποιήθηκε με τις Οδηγίες 2008/65/ΕΚ της Επιτροπής της 27ης Ιουνίου 2008, 2009/113/ΕΚ της Επιτροπής της 25ης Αυγούστου 2009 και 2011/94/ΕΕ της Επιτροπής της 28ης Νοεμβρίου 2011» (Α’ 101).</w:t>
      </w:r>
    </w:p>
    <w:p>
      <w:pPr>
        <w:pStyle w:val="StructureList1"/>
        <w:spacing w:before="120" w:after="0"/>
        <w:rPr>
          <w:lang w:val="el" w:eastAsia="el"/>
        </w:rPr>
      </w:pPr>
      <w:r>
        <w:rPr>
          <w:lang w:val="el" w:eastAsia="el"/>
        </w:rPr>
        <w:t>ζ)</w:t>
      </w:r>
      <w:r>
        <w:rPr>
          <w:lang w:val="en" w:eastAsia="en"/>
        </w:rPr>
        <w:tab/>
      </w:r>
      <w:r>
        <w:rPr>
          <w:lang w:val="el" w:eastAsia="el"/>
        </w:rPr>
        <w:t>Του π.δ. 123/2017 «Οργανισμός του Υπουργείου Υποδομών και Μεταφορών» (Α’ 151).</w:t>
      </w:r>
    </w:p>
    <w:p>
      <w:pPr>
        <w:pStyle w:val="StructureList1"/>
        <w:spacing w:before="120" w:after="0"/>
        <w:rPr>
          <w:lang w:val="el" w:eastAsia="el"/>
        </w:rPr>
      </w:pPr>
      <w:r>
        <w:rPr>
          <w:lang w:val="el" w:eastAsia="el"/>
        </w:rPr>
        <w:t>η)</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θ)</w:t>
      </w:r>
      <w:r>
        <w:rPr>
          <w:lang w:val="en" w:eastAsia="en"/>
        </w:rPr>
        <w:tab/>
      </w:r>
      <w:r>
        <w:rPr>
          <w:lang w:val="el" w:eastAsia="el"/>
        </w:rPr>
        <w:t>Tου π.δ. 142/2017 «Οργανισμός Υπουργείου Οικονομικών» (Α’ 181).</w:t>
      </w:r>
    </w:p>
    <w:p>
      <w:pPr>
        <w:pStyle w:val="StructureList1"/>
        <w:spacing w:before="120" w:after="0"/>
        <w:rPr>
          <w:lang w:val="el" w:eastAsia="el"/>
        </w:rPr>
      </w:pPr>
      <w:r>
        <w:rPr>
          <w:lang w:val="el" w:eastAsia="el"/>
        </w:rPr>
        <w:t>ι)</w:t>
      </w:r>
      <w:r>
        <w:rPr>
          <w:lang w:val="en" w:eastAsia="en"/>
        </w:rPr>
        <w:tab/>
      </w:r>
      <w:r>
        <w:rPr>
          <w:lang w:val="el" w:eastAsia="el"/>
        </w:rPr>
        <w:t>Του άρθρου 4 του π.δ. 123/2016 «Ανασύσταση και μετονομασία του Υπουργείου Διοικητικής Μεταρρύθμισης και Ηλεκτρονικής Διακυβέρνησης, ανασύστασης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 (Α’ 208).</w:t>
      </w:r>
    </w:p>
    <w:p>
      <w:pPr>
        <w:pStyle w:val="StructureList1"/>
        <w:spacing w:before="120" w:after="0"/>
        <w:rPr>
          <w:lang w:val="el" w:eastAsia="el"/>
        </w:rPr>
      </w:pPr>
      <w:r>
        <w:rPr>
          <w:lang w:val="el" w:eastAsia="el"/>
        </w:rPr>
        <w:t>ια)</w:t>
      </w:r>
      <w:r>
        <w:rPr>
          <w:lang w:val="en" w:eastAsia="en"/>
        </w:rPr>
        <w:tab/>
      </w:r>
      <w:r>
        <w:rPr>
          <w:lang w:val="el" w:eastAsia="el"/>
        </w:rPr>
        <w:t>Tου π.δ. 79/2023 «Διορισμός Υπουργών, Αναπληρωτών Υπουργών και Υφυπουργών» (Α’ 131).</w:t>
      </w:r>
    </w:p>
    <w:p>
      <w:pPr>
        <w:pStyle w:val="StructureList1"/>
        <w:spacing w:before="120" w:after="0"/>
        <w:rPr>
          <w:lang w:val="el" w:eastAsia="el"/>
        </w:rPr>
      </w:pPr>
      <w:r>
        <w:rPr>
          <w:lang w:val="el" w:eastAsia="el"/>
        </w:rPr>
        <w:t>ιβ)</w:t>
      </w:r>
      <w:r>
        <w:rPr>
          <w:lang w:val="en" w:eastAsia="en"/>
        </w:rPr>
        <w:tab/>
      </w:r>
      <w:r>
        <w:rPr>
          <w:lang w:val="el" w:eastAsia="el"/>
        </w:rPr>
        <w:t>Του π.δ. 32/2024 «Διορισμός Υπουργών και Υφυπουργών» (Α’ 91).</w:t>
      </w:r>
    </w:p>
    <w:p>
      <w:pPr>
        <w:pStyle w:val="StructureList1"/>
        <w:spacing w:before="120" w:after="0"/>
        <w:rPr>
          <w:lang w:val="el" w:eastAsia="el"/>
        </w:rPr>
      </w:pPr>
      <w:r>
        <w:rPr>
          <w:lang w:val="el" w:eastAsia="el"/>
        </w:rPr>
        <w:t>ιγ)</w:t>
      </w:r>
      <w:r>
        <w:rPr>
          <w:lang w:val="en" w:eastAsia="en"/>
        </w:rPr>
        <w:tab/>
      </w:r>
      <w:r>
        <w:rPr>
          <w:lang w:val="el" w:eastAsia="el"/>
        </w:rPr>
        <w:t>Της υπ’ αρ. 277/17-06-2024 κοινής απόφασης του Πρωθυπουργού και του Υπουργού Υποδομών και Μεταφορών «Ανάθεση αρμοδιοτήτων στον Υφυπουργό Υποδομών και Μεταφορών, Βασίλειο Οικονόμου.» (Β’ 3466).</w:t>
      </w:r>
    </w:p>
    <w:p>
      <w:pPr>
        <w:pStyle w:val="StructureList1"/>
        <w:spacing w:before="120" w:after="0"/>
        <w:rPr>
          <w:lang w:val="el" w:eastAsia="el"/>
        </w:rPr>
      </w:pPr>
      <w:r>
        <w:rPr>
          <w:lang w:val="el" w:eastAsia="el"/>
        </w:rPr>
        <w:t>ιδ)</w:t>
      </w:r>
      <w:r>
        <w:rPr>
          <w:lang w:val="en" w:eastAsia="en"/>
        </w:rPr>
        <w:tab/>
      </w:r>
      <w:r>
        <w:rPr>
          <w:lang w:val="el" w:eastAsia="el"/>
        </w:rPr>
        <w:t>Tης παρ. 3 του άρθρου 77 του ν. 4270/2013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2. Την ανάγκη δημιουργίας ηλεκτρονικού δικτύου και τη λειτουργία αυτού, με σκοπό την εξασφάλιση της ανταλλαγής πληροφοριών μεταξύ των κρατών-μελών της Ευρωπαϊκής Ένωσης (Ε.Ε.), σχετικά με τα Πιστοποιητικά Επαγγελματικής Ικανότητας που έχουν χορηγηθεί ή ανακληθεί, σε εφαρμογή των διατάξεων του άρθρου 8Α του π.δ. 74/2008. Επίσης με την απόφαση αυτή καθορίζονται οι προϋποθέσεις ενημέρωσης των αλλοδαπών αρχών και κάθε άλλη σχετική λεπτομέρεια για την εφαρμογή των ανωτέρω.</w:t>
      </w:r>
    </w:p>
    <w:p>
      <w:pPr>
        <w:pStyle w:val="PreambelText"/>
        <w:spacing w:before="240" w:after="240"/>
        <w:rPr>
          <w:lang w:val="el" w:eastAsia="el"/>
        </w:rPr>
      </w:pPr>
      <w:r>
        <w:rPr>
          <w:lang w:val="el" w:eastAsia="el"/>
        </w:rPr>
        <w:t>3. Την υπ’ αρ. 168996/07-08-2024 Εισηγητική Έκθεση Δημοσιονομικών Επιπτώσεων του Προϊσταμένου της Γενικής Διεύθυνσης Οικονομικών Υπηρεσιών του Υπουργείου Υποδομών και Μεταφορών, [εδάφιο ε’ της παρ. 5 του άρθρου 24 του ν. 4270/2014 (Α’ 143)], σύμφωνα με την οποία, από τις διατάξεις της παρούσας προκαλείται δαπάνη στον κρατικό προϋπολογισμό ποσού ύψους #38.000,00 €# περίπου για το έτος 2024 (ΑΛΕ 2330101899 και 2420989001) και ποσού ύψους #2.500,00 €# για κάθε επόμενο έτος (ΑΛΕ 2330101899),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 - Πεδίο Εφαρμογής</w:t>
      </w:r>
    </w:p>
    <w:p>
      <w:pPr>
        <w:pStyle w:val="MainText"/>
        <w:spacing w:before="120" w:after="0"/>
        <w:rPr>
          <w:lang w:val="el" w:eastAsia="el"/>
        </w:rPr>
      </w:pPr>
      <w:r>
        <w:rPr>
          <w:b/>
          <w:bCs/>
          <w:lang w:val="el" w:eastAsia="el"/>
        </w:rPr>
        <w:t>1.</w:t>
      </w:r>
      <w:r>
        <w:rPr>
          <w:lang w:val="el" w:eastAsia="el"/>
        </w:rPr>
        <w:t xml:space="preserve"> Με την παρούσα απόφαση, καθορίζεται ο τρόπος λειτουργίας του ηλεκτρονικού δικτύου για την ανταλλαγή πληροφοριών αναφορικά με τα Πιστοποιητικά Επαγγελματικής Ικανότητας (Π.Ε.Ι.) που έχουν χορηγηθεί ή ανακληθεί, μεταξύ των κρατών-μελών (ProDriveNet). Πιο συγκεκριμένα καθορίζονται:</w:t>
      </w:r>
    </w:p>
    <w:p>
      <w:pPr>
        <w:spacing w:before="240" w:after="240"/>
        <w:rPr>
          <w:lang w:val="el" w:eastAsia="el"/>
        </w:rPr>
      </w:pPr>
      <w:r>
        <w:rPr>
          <w:lang w:val="el" w:eastAsia="el"/>
        </w:rPr>
        <w:t>α. Οι τεχνικές προδιαγραφές για τη λειτουργία και διασύνδεση με την υπάρχουσα ηλεκτρονική βάση δεδομένων του Υπουργείου, ειδικής εφαρμογής λογισμικού του Ευρωπαϊκού Συστήματος Πληροφοριών για Οχήματα και Άδειες Οδήγησης (EUCARIS), με σκοπό την εξασφάλιση της ανταλλαγής πληροφοριών με τα υπόλοιπα κράτημέλη της Ευρωπαϊκής Ένωσης (Ε.Ε.), σχετικά με τα Π.Ε.Ι. που έχουν χορηγηθεί ή ανακληθεί,</w:t>
      </w:r>
    </w:p>
    <w:p>
      <w:pPr>
        <w:spacing w:before="240" w:after="240"/>
        <w:rPr>
          <w:lang w:val="el" w:eastAsia="el"/>
        </w:rPr>
      </w:pPr>
      <w:r>
        <w:rPr>
          <w:lang w:val="el" w:eastAsia="el"/>
        </w:rPr>
        <w:t>β. οι προϋποθέσεις ενημέρωσης των αλλοδαπών αρχών, και</w:t>
      </w:r>
    </w:p>
    <w:p>
      <w:pPr>
        <w:spacing w:before="240" w:after="240"/>
        <w:rPr>
          <w:lang w:val="el" w:eastAsia="el"/>
        </w:rPr>
      </w:pPr>
      <w:r>
        <w:rPr>
          <w:lang w:val="el" w:eastAsia="el"/>
        </w:rPr>
        <w:t>γ. κάθε άλλη σχετική λεπτομέρεια για την εφαρμογή των ανωτέρω.</w:t>
      </w:r>
    </w:p>
    <w:p>
      <w:pPr>
        <w:pStyle w:val="MainText"/>
        <w:spacing w:before="120" w:after="0"/>
        <w:rPr>
          <w:lang w:val="el" w:eastAsia="el"/>
        </w:rPr>
      </w:pPr>
      <w:r>
        <w:rPr>
          <w:b/>
          <w:bCs/>
          <w:lang w:val="el" w:eastAsia="el"/>
        </w:rPr>
        <w:t>2.</w:t>
      </w:r>
      <w:r>
        <w:rPr>
          <w:lang w:val="el" w:eastAsia="el"/>
        </w:rPr>
        <w:t xml:space="preserve"> Η αυτοματοποιημένη έρευνα και απάντηση των αιτημάτων (εισερχόμενων) των υπόλοιπων κρατώνμελών της Ε.Ε. αλλά και η αντίστοιχη αποστολή από τη χώρα μας προς τα κράτη αυτά αιτημάτων (εξερχόμενων) από τις Υπηρεσίες/Αρχές που είναι υπεύθυνες για την αποστολή τους αλλά και για την λήψη των σχετικών απαντήσεων, επιτυγχάνεται με τη χρήση της EUCARIS ProDriveNet, δηλαδή με την προαναφερθείσα εφαρμογή λογισμικού του Ευρωπαϊκού Συστήματος Πληροφοριών για Οχήματα και Άδειες Οδήγησης (EUCARIS). Κατ’ αυτόν τον τρόπο εξυπηρετούνται οι σκοποί του άρθρου 8Α του π.δ. 74/2008 για την ανταλλαγή πληροφοριών μεταξύ των κρατών-μελών της Ε.Ε. σχετικά με Π.Ε.Ι. που έχουν χορηγηθεί ή ανακληθεί.</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Ορισμοί</w:t>
      </w:r>
    </w:p>
    <w:p>
      <w:pPr>
        <w:pStyle w:val="MainText"/>
        <w:spacing w:before="120" w:after="0"/>
        <w:rPr>
          <w:lang w:val="el" w:eastAsia="el"/>
        </w:rPr>
      </w:pPr>
      <w:r>
        <w:rPr>
          <w:b/>
          <w:bCs/>
          <w:lang w:val="el" w:eastAsia="el"/>
        </w:rPr>
        <w:t>1.</w:t>
      </w:r>
      <w:r>
        <w:rPr>
          <w:lang w:val="el" w:eastAsia="el"/>
        </w:rPr>
        <w:t xml:space="preserve"> EUCARIS: το Ευρωπαϊκό Σύστημα Πληροφοριών για Οχήματα και Άδειες Οδήγησης.</w:t>
      </w:r>
    </w:p>
    <w:p>
      <w:pPr>
        <w:pStyle w:val="MainText"/>
        <w:spacing w:before="120" w:after="0"/>
        <w:rPr>
          <w:lang w:val="el" w:eastAsia="el"/>
        </w:rPr>
      </w:pPr>
      <w:r>
        <w:rPr>
          <w:b/>
          <w:bCs/>
          <w:lang w:val="el" w:eastAsia="el"/>
        </w:rPr>
        <w:t>2.</w:t>
      </w:r>
      <w:r>
        <w:rPr>
          <w:lang w:val="el" w:eastAsia="el"/>
        </w:rPr>
        <w:t xml:space="preserve"> EUCARIS ProDriveNet (“ProDriveNet”): εφαρμογή λογισμικού του Ευρωπαϊκού Συστήματος Πληροφοριών για Οχήματα και Άδειες Οδήγησης (EUCARIS) ειδικά σχεδιασμένης για τους σκοπούς του άρθρου 8Α του π.δ. 74/2008 για την ανταλλαγή πληροφοριών μεταξύ των κρατών-μελών της Ε.Ε. σχετικά με Π.Ε.Ι. που έχουν χορηγηθεί ή ανακληθεί.</w:t>
      </w:r>
    </w:p>
    <w:p>
      <w:pPr>
        <w:pStyle w:val="MainText"/>
        <w:spacing w:before="120" w:after="0"/>
        <w:rPr>
          <w:lang w:val="el" w:eastAsia="el"/>
        </w:rPr>
      </w:pPr>
      <w:r>
        <w:rPr>
          <w:b/>
          <w:bCs/>
          <w:lang w:val="el" w:eastAsia="el"/>
        </w:rPr>
        <w:t>3.</w:t>
      </w:r>
      <w:r>
        <w:rPr>
          <w:lang w:val="el" w:eastAsia="el"/>
        </w:rPr>
        <w:t xml:space="preserve"> Εισερχόμενα αιτήματα: η λήψη ερωτημάτων σχετικά με Π.Ε.Ι. που υποβάλλονται από τα υπόλοιπα κράτη-μέλη της Ε.Ε. προς τη χώρα μας μέσω του ProDrive Net.</w:t>
      </w:r>
    </w:p>
    <w:p>
      <w:pPr>
        <w:pStyle w:val="MainText"/>
        <w:spacing w:before="120" w:after="0"/>
        <w:rPr>
          <w:lang w:val="el" w:eastAsia="el"/>
        </w:rPr>
      </w:pPr>
      <w:r>
        <w:rPr>
          <w:b/>
          <w:bCs/>
          <w:lang w:val="el" w:eastAsia="el"/>
        </w:rPr>
        <w:t>4.</w:t>
      </w:r>
      <w:r>
        <w:rPr>
          <w:lang w:val="el" w:eastAsia="el"/>
        </w:rPr>
        <w:t xml:space="preserve"> Εξερχόμενα αιτήματα: η αποστολή ερωτημάτων σχετικά με Π.Ε.Ι. από τη χώρα μας προς τα υπόλοιπα κράτη-μέλη της Ε.Ε.</w:t>
      </w:r>
    </w:p>
    <w:p>
      <w:pPr>
        <w:pStyle w:val="MainText"/>
        <w:spacing w:before="120" w:after="0"/>
        <w:rPr>
          <w:lang w:val="el" w:eastAsia="el"/>
        </w:rPr>
      </w:pPr>
      <w:r>
        <w:rPr>
          <w:b/>
          <w:bCs/>
          <w:lang w:val="el" w:eastAsia="el"/>
        </w:rPr>
        <w:t>5.</w:t>
      </w:r>
      <w:r>
        <w:rPr>
          <w:lang w:val="el" w:eastAsia="el"/>
        </w:rPr>
        <w:t xml:space="preserve"> Εθνικό Σημείο Επαφής: αρμόδια Υπηρεσία/Αρχή που έχει ορισθεί για τη λήψη και επεξεργασία αιτημάτων (εισερχόμενα) αλλά και την αποστολή αιτημάτων (εξερχόμενα) για την εξασφάλιση της ανταλλαγής πληροφοριών με τα υπόλοιπα κράτη-μέλη της Ευρωπαϊκής Ένωσης (Ε.Ε.) σχετικά με Π.Ε.Ι. που έχουν χορηγηθεί ή ανακληθεί.</w:t>
      </w:r>
    </w:p>
    <w:p>
      <w:pPr>
        <w:pStyle w:val="MainText"/>
        <w:spacing w:before="120" w:after="0"/>
        <w:rPr>
          <w:lang w:val="el" w:eastAsia="el"/>
        </w:rPr>
      </w:pPr>
      <w:r>
        <w:rPr>
          <w:b/>
          <w:bCs/>
          <w:lang w:val="el" w:eastAsia="el"/>
        </w:rPr>
        <w:t>6.</w:t>
      </w:r>
      <w:r>
        <w:rPr>
          <w:lang w:val="el" w:eastAsia="el"/>
        </w:rPr>
        <w:t xml:space="preserve"> Υπηρεσία Αυτοματοποιημένης Αναζήτησης: κάθε Κρατική Υπηρεσία/Αρχή που βάσει αρμοδιοτήτων της δύναται να υποβάλλει εξερχόμενο αίτημα προς τα υπόλοιπα Εθνικά Σημεία Επαφής των άλλων κρατών μελών δια μέσω του ProDriveNet.</w:t>
      </w:r>
    </w:p>
    <w:p>
      <w:pPr>
        <w:pStyle w:val="MainText"/>
        <w:spacing w:before="120" w:after="0"/>
        <w:rPr>
          <w:lang w:val="el" w:eastAsia="el"/>
        </w:rPr>
      </w:pPr>
      <w:r>
        <w:rPr>
          <w:b/>
          <w:bCs/>
          <w:lang w:val="el" w:eastAsia="el"/>
        </w:rPr>
        <w:t>7.</w:t>
      </w:r>
      <w:r>
        <w:rPr>
          <w:lang w:val="el" w:eastAsia="el"/>
        </w:rPr>
        <w:t xml:space="preserve"> Τεχνικά υπεύθυνος: Υπηρεσία του Υπουργείου Υποδομών και Μεταφορών που εξασφαλίζει την αυτοματοποιημένη επεξεργασία εισερχόμενων και εξερχομένων αιτημάτων.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Ορισμός Εθνικών Σημείων Επαφής και</w:t>
      </w:r>
    </w:p>
    <w:p>
      <w:pPr>
        <w:spacing w:before="240" w:after="240"/>
        <w:rPr>
          <w:lang w:val="el" w:eastAsia="el"/>
        </w:rPr>
      </w:pPr>
      <w:r>
        <w:rPr>
          <w:lang w:val="el" w:eastAsia="el"/>
        </w:rPr>
        <w:t>Υπηρεσιών Αυτοματοποιημένης Αναζήτησης</w:t>
      </w:r>
    </w:p>
    <w:p>
      <w:pPr>
        <w:pStyle w:val="MainText"/>
        <w:spacing w:before="120" w:after="0"/>
        <w:rPr>
          <w:lang w:val="el" w:eastAsia="el"/>
        </w:rPr>
      </w:pPr>
      <w:r>
        <w:rPr>
          <w:b/>
          <w:bCs/>
          <w:lang w:val="el" w:eastAsia="el"/>
        </w:rPr>
        <w:t>1.</w:t>
      </w:r>
      <w:r>
        <w:rPr>
          <w:lang w:val="el" w:eastAsia="el"/>
        </w:rPr>
        <w:t xml:space="preserve"> Ορίζονται ως Εθνικά Σημεία Επαφής για τα εισερχόμενα αιτήματα των άλλων κρατών-μελών της Ευρωπαϊκής Ένωσης προς την Ελλάδα: α) σε επιχειρησιακό επίπεδο, η Διεύθυνση Οδικής Κυκλοφορίας και Ασφάλειας του Υπουργείου Υποδομών και Μεταφορών, β) σε τεχνικό επίπεδο, η Υπηρεσία Υποστήριξης Πληροφορικής και Ηλεκτρονικών Συστημάτων του Υπουργείου Υποδομών και Μεταφορών.</w:t>
      </w:r>
    </w:p>
    <w:p>
      <w:pPr>
        <w:pStyle w:val="MainText"/>
        <w:spacing w:before="120" w:after="0"/>
        <w:rPr>
          <w:lang w:val="el" w:eastAsia="el"/>
        </w:rPr>
      </w:pPr>
      <w:r>
        <w:rPr>
          <w:b/>
          <w:bCs/>
          <w:lang w:val="el" w:eastAsia="el"/>
        </w:rPr>
        <w:t>2.</w:t>
      </w:r>
      <w:r>
        <w:rPr>
          <w:lang w:val="el" w:eastAsia="el"/>
        </w:rPr>
        <w:t xml:space="preserve"> Ορίζονται ως Εθνικά Σημεία Επαφής για τα εξερχόμενα αιτήματα από την Ελλάδα προς τα άλλα κράτη μέλη της Ευρωπαϊκής Ένωσης μέσω των Υπηρεσιών Αυτοματοποιημένης Αναζήτησης: α) σε επιχειρησιακό επίπεδο, η προαναφερθείσα Διεύθυνση Οδικής Κυκλοφορίας και Ασφάλειας β) σε τεχνικό επίπεδο, η προαναφερθείσα Υπηρεσία Υποστήριξης Πληροφορικής και Ηλεκτρονικών Συστημάτων.</w:t>
      </w:r>
    </w:p>
    <w:p>
      <w:pPr>
        <w:pStyle w:val="MainText"/>
        <w:spacing w:before="120" w:after="0"/>
        <w:rPr>
          <w:lang w:val="el" w:eastAsia="el"/>
        </w:rPr>
      </w:pPr>
      <w:r>
        <w:rPr>
          <w:b/>
          <w:bCs/>
          <w:lang w:val="el" w:eastAsia="el"/>
        </w:rPr>
        <w:t>3.</w:t>
      </w:r>
      <w:r>
        <w:rPr>
          <w:lang w:val="el" w:eastAsia="el"/>
        </w:rPr>
        <w:t xml:space="preserve"> Αναφορικά με τις Υπηρεσίες Αυτοματοποιημένης Αναζήτησης αυτές ορίζονται ως ακολούθως:</w:t>
      </w:r>
    </w:p>
    <w:p>
      <w:pPr>
        <w:spacing w:before="240" w:after="240"/>
        <w:rPr>
          <w:lang w:val="el" w:eastAsia="el"/>
        </w:rPr>
      </w:pPr>
      <w:r>
        <w:rPr>
          <w:lang w:val="el" w:eastAsia="el"/>
        </w:rPr>
        <w:t>α. Η Διεύθυνση Τροχαίας Αστυνόμευσης και οι Διευθύνσεις και Τμήματα Τροχαίας, του Αρχηγείου της Ελληνικής Αστυνομίας, του Υπουργείου Προστασίας του Πολίτη.</w:t>
      </w:r>
    </w:p>
    <w:p>
      <w:pPr>
        <w:spacing w:before="240" w:after="240"/>
        <w:rPr>
          <w:lang w:val="el" w:eastAsia="el"/>
        </w:rPr>
      </w:pPr>
      <w:r>
        <w:rPr>
          <w:lang w:val="el" w:eastAsia="el"/>
        </w:rPr>
        <w:t>β. Οι Περιφερειακές Διοικήσεις και οι Λιμενικές Αρχές Εσωτερικού, της Διεύθυνσης Λιμενικής Αστυνομίας Κλάδος Ασφάλειας &amp; Αστυνόμευσης, του Αρχηγείου του Λιμενικού Σώματος - Ελληνικής Ακτοφυλακής, του Υπουργείου Ναυτιλίας &amp; Νησιωτικής Πολιτικής</w:t>
      </w:r>
    </w:p>
    <w:p>
      <w:pPr>
        <w:spacing w:before="240" w:after="240"/>
        <w:rPr>
          <w:lang w:val="el" w:eastAsia="el"/>
        </w:rPr>
      </w:pPr>
      <w:r>
        <w:rPr>
          <w:lang w:val="el" w:eastAsia="el"/>
        </w:rPr>
        <w:t>γ. Οι Διευθύνσεις και τα Τμήματα Μεταφορών και Επικοινωνιών, των Περιφερειακών Ενοτήτων των Περιφερειών της χώρας.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Προϋποθέσεις ενημέρωσης -</w:t>
      </w:r>
    </w:p>
    <w:p>
      <w:pPr>
        <w:spacing w:before="240" w:after="240"/>
        <w:rPr>
          <w:lang w:val="el" w:eastAsia="el"/>
        </w:rPr>
      </w:pPr>
      <w:r>
        <w:rPr>
          <w:lang w:val="el" w:eastAsia="el"/>
        </w:rPr>
        <w:t>Πρόσβαση στις πληροφορίες</w:t>
      </w:r>
    </w:p>
    <w:p>
      <w:pPr>
        <w:pStyle w:val="MainText"/>
        <w:spacing w:before="120" w:after="0"/>
        <w:rPr>
          <w:lang w:val="el" w:eastAsia="el"/>
        </w:rPr>
      </w:pPr>
      <w:r>
        <w:rPr>
          <w:b/>
          <w:bCs/>
          <w:lang w:val="el" w:eastAsia="el"/>
        </w:rPr>
        <w:t>1.</w:t>
      </w:r>
      <w:r>
        <w:rPr>
          <w:lang w:val="el" w:eastAsia="el"/>
        </w:rPr>
        <w:t xml:space="preserve"> Για τα εισερχόμενα αιτήματα των κρατών-μελών η έρευνα στη σχετική βάση δεδομένων του Υπουργείου Υποδομών και Μεταφορών καθώς και η αποστολή απάντησης μέσω του ProDriveNet πραγματοποιούνται αυτοματοποιημένα από τα Εθνικά Σημεία Επαφής.</w:t>
      </w:r>
    </w:p>
    <w:p>
      <w:pPr>
        <w:pStyle w:val="MainText"/>
        <w:spacing w:before="120" w:after="0"/>
        <w:rPr>
          <w:lang w:val="el" w:eastAsia="el"/>
        </w:rPr>
      </w:pPr>
      <w:r>
        <w:rPr>
          <w:b/>
          <w:bCs/>
          <w:lang w:val="el" w:eastAsia="el"/>
        </w:rPr>
        <w:t>2.</w:t>
      </w:r>
      <w:r>
        <w:rPr>
          <w:lang w:val="el" w:eastAsia="el"/>
        </w:rPr>
        <w:t xml:space="preserve"> Η πρόσβαση στο ηλεκτρονικό δίκτυο (ProDriveNet) για την αποστολή των εξερχομένων αιτημάτων καθώς και τη λήψη των σχετικών απαντήσεων, προβλέπεται μόνο για τον σκοπό της παρούσας απόφασης, από υπαλλήλους των Υπηρεσιών Αυτοματοποιημένης Αναζήτησης (όπως αυτές ορίζονται στο άρθρο 3 της παρούσας Απόφασης) που εξουσιοδοτούνται από τους/τις Προϊστάμενους/ες τους με θέση ευθύνης τουλάχιστον επιπέδου Διευθυντή/Διευθύντριας.</w:t>
      </w:r>
    </w:p>
    <w:p>
      <w:pPr>
        <w:pStyle w:val="MainText"/>
        <w:spacing w:before="120" w:after="0"/>
        <w:rPr>
          <w:lang w:val="el" w:eastAsia="el"/>
        </w:rPr>
      </w:pPr>
      <w:r>
        <w:rPr>
          <w:b/>
          <w:bCs/>
          <w:lang w:val="el" w:eastAsia="el"/>
        </w:rPr>
        <w:t>3.</w:t>
      </w:r>
      <w:r>
        <w:rPr>
          <w:lang w:val="el" w:eastAsia="el"/>
        </w:rPr>
        <w:t xml:space="preserve"> Η ανάγκη ανταλλαγής πληροφοριών μέσω του «ProDriveNet» δύναται να προκύψει κατά την εφαρμογή διαδικασιών όπως ελέγχου, έκδοσης, ανανέωσης, κατάσχεσης, ανάκλησης, επιβολής ποινών ή άλλων παρόμοιων, διαδικασιών, που σχετίζονται είτε με τα έντυπα αδειών οδήγησης που εμπεριέχουν (ή όχι) τον Ενωσιακό κωδικό ‘’95’’ που αποδεικνύει την κατοχή Πιστοποιητικού Επαγγελματικής Ικανότητας (Π.Ε.Ι.) είτε με τα Δελτία Επιμόρφωσης Οδηγών (πού επίσης αποδεικνύουν την κατοχή Π.Ε.Ι.). Οι εν λόγω διαδικασίες εφαρμόζονται από τις Υπηρεσίες των κρατών-μελών που λειτουργούν κατά αντιστοιχία με αυτές που ορίζονται για την χώρα μας ως Εθνικά Σημεία Επαφής και Υπηρεσίες Αυτοματοποιημένης Αναζήτησης (άρθρο 3 παρούσης ΥΑ).</w:t>
      </w:r>
    </w:p>
    <w:p>
      <w:pPr>
        <w:pStyle w:val="MainText"/>
        <w:spacing w:before="120" w:after="0"/>
        <w:rPr>
          <w:lang w:val="el" w:eastAsia="el"/>
        </w:rPr>
      </w:pPr>
      <w:r>
        <w:rPr>
          <w:b/>
          <w:bCs/>
          <w:lang w:val="el" w:eastAsia="el"/>
        </w:rPr>
        <w:t>4.</w:t>
      </w:r>
      <w:r>
        <w:rPr>
          <w:lang w:val="el" w:eastAsia="el"/>
        </w:rPr>
        <w:t xml:space="preserve"> H επεξεργασία δεδομένων προσωπικού χαρακτήρα πραγματοποιείται αποκλειστικά για την ικανοποίηση των απαιτήσεων που εκτίθενται στην παρούσα, σύμφωνα με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 και τον ν. 4624/2019 (Α’ 137) με τον οποίο ορίζονται μέτρα εφαρμογής του Κανονισμού.</w:t>
      </w:r>
    </w:p>
    <w:p>
      <w:pPr>
        <w:pStyle w:val="MainText"/>
        <w:spacing w:before="120" w:after="0"/>
        <w:rPr>
          <w:lang w:val="el" w:eastAsia="el"/>
        </w:rPr>
      </w:pPr>
      <w:r>
        <w:rPr>
          <w:b/>
          <w:bCs/>
          <w:lang w:val="el" w:eastAsia="el"/>
        </w:rPr>
        <w:t>5.</w:t>
      </w:r>
      <w:r>
        <w:rPr>
          <w:lang w:val="el" w:eastAsia="el"/>
        </w:rPr>
        <w:t xml:space="preserve"> Για τους/τις υπαλλήλους της παραγράφου 1 του παρόντος άρθρου εξασφαλίζεται ο ασφαλής τρόπος σύνδεσης τους στο ProDriveNet μέσω της υπηρεσίας δικτύου TESTA (Διευρωπαϊκές Υπηρεσίες Τηλεματικής μεταξύ Διοικήσεων ) που διαχειρίζεται η Ευρωπαϊκή Επιτροπή. Το δίκτυο χρησιμοποιεί Πρωτόκολλα Διαδικτύου (IP) για να εξασφαλίσει καθολική πρόσβαση, παρέχοντας παράλληλα εγγυημένη απόδοση και υψηλό επίπεδο ασφάλειας και φροντίζοντας για την ανταλλαγή τόσο μη διαβαθμισμένων όσο και διαβαθμισμένων πληροφοριών μεταξύ όλων των εθνικών δικτύων των κρατών-μελών της Ε.Ε.</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Τεχνικός Συντονισμός</w:t>
      </w:r>
    </w:p>
    <w:p>
      <w:pPr>
        <w:pStyle w:val="MainText"/>
        <w:spacing w:before="120" w:after="0"/>
        <w:rPr>
          <w:lang w:val="el" w:eastAsia="el"/>
        </w:rPr>
      </w:pPr>
      <w:r>
        <w:rPr>
          <w:b/>
          <w:bCs/>
          <w:lang w:val="el" w:eastAsia="el"/>
        </w:rPr>
        <w:t>1.</w:t>
      </w:r>
      <w:r>
        <w:rPr>
          <w:lang w:val="el" w:eastAsia="el"/>
        </w:rPr>
        <w:t xml:space="preserve"> Η Διεύθυνση Οδικής Κυκλοφορίας και Ασφάλειας του Υπουργείου Υποδομών και Μεταφορών ορίζεται ως Υπεύθυνη Υπηρεσία για:</w:t>
      </w:r>
    </w:p>
    <w:p>
      <w:pPr>
        <w:spacing w:before="240" w:after="240"/>
        <w:rPr>
          <w:lang w:val="el" w:eastAsia="el"/>
        </w:rPr>
      </w:pPr>
      <w:r>
        <w:rPr>
          <w:lang w:val="el" w:eastAsia="el"/>
        </w:rPr>
        <w:t>α. Την τήρηση του θεσμικού πλαισίου που διέπει την υλοποίηση και εν συνεχεία τη λειτουργία του ηλεκτρονικού δικτύου ProDriveNet προκειμένου να εξασφαλίζεται η συνεχής εξυπηρέτηση του σκοπού λειτουργίας του σύμφωνα και με το άρθρο 1 της παρούσας απόφασης, β. την παραλαβή κάθε σχετικής αναφοράς ή ενημέρωσης που αφορούν τη μη ομαλή λειτουργία του ηλεκτρονικού δικτύου ProDriveNet και εν συνεχεία,</w:t>
      </w:r>
    </w:p>
    <w:p>
      <w:pPr>
        <w:spacing w:before="240" w:after="240"/>
        <w:rPr>
          <w:lang w:val="el" w:eastAsia="el"/>
        </w:rPr>
      </w:pPr>
      <w:r>
        <w:rPr>
          <w:lang w:val="el" w:eastAsia="el"/>
        </w:rPr>
        <w:t>γ. τον σχεδιασμό των ενεργειών, όπου είναι εφικτό βάσει των αρμοδιοτήτων της, για την επαναφορά της ομαλής λειτουργίας του δικτύου.</w:t>
      </w:r>
    </w:p>
    <w:p>
      <w:pPr>
        <w:pStyle w:val="MainText"/>
        <w:spacing w:before="120" w:after="0"/>
        <w:rPr>
          <w:lang w:val="el" w:eastAsia="el"/>
        </w:rPr>
      </w:pPr>
      <w:r>
        <w:rPr>
          <w:b/>
          <w:bCs/>
          <w:lang w:val="el" w:eastAsia="el"/>
        </w:rPr>
        <w:t>2.</w:t>
      </w:r>
      <w:r>
        <w:rPr>
          <w:lang w:val="el" w:eastAsia="el"/>
        </w:rPr>
        <w:t xml:space="preserve"> Τεχνικά Υπεύθυνος ορίζεται η Υπηρεσία Υποστήριξης Πληροφορικής και Ηλεκτρονικών Συστημάτων του Υπουργείου Υποδομών και Μεταφορών η οποία:</w:t>
      </w:r>
    </w:p>
    <w:p>
      <w:pPr>
        <w:spacing w:before="240" w:after="240"/>
        <w:rPr>
          <w:lang w:val="el" w:eastAsia="el"/>
        </w:rPr>
      </w:pPr>
      <w:r>
        <w:rPr>
          <w:lang w:val="el" w:eastAsia="el"/>
        </w:rPr>
        <w:t>α. μεριμνά για την αυτοματοποιημένη έρευνα στη σχετική βάση δεδομένων του Υπουργείου καθώς και την αυτοματοποιημένη αποστολή απάντησης μέσω του ProDriveNet, μετά τη λήψη των εισερχόμενων αιτημάτων από τα υπόλοιπα κράτη-μέλη της Ε.Ε.,</w:t>
      </w:r>
    </w:p>
    <w:p>
      <w:pPr>
        <w:spacing w:before="240" w:after="240"/>
        <w:rPr>
          <w:lang w:val="el" w:eastAsia="el"/>
        </w:rPr>
      </w:pPr>
      <w:r>
        <w:rPr>
          <w:lang w:val="el" w:eastAsia="el"/>
        </w:rPr>
        <w:t>β. μεριμνά σε συνεργασία με τη Διεύθυνση Οδικής Κυκλοφορίας και Ασφάλειας, και τις Υπηρεσίες Αυτοματοποιημένης Αναζήτησης αν απαιτείται, για την πρόσβαση στην εφαρμογή του λογισμικού EUCARIS-ProDriveNet των εξουσιοδοτημένων υπαλλήλων τους ως χρηστών/ τριών της εν λόγω εφαρμογής, για την αποστολή των εξερχόμενων αιτημάτων προς τα υπόλοιπα κράτη-μέλη της Ε.Ε. και τη λήψη των σχετικών απαντήσεων,</w:t>
      </w:r>
    </w:p>
    <w:p>
      <w:pPr>
        <w:spacing w:before="240" w:after="240"/>
        <w:rPr>
          <w:lang w:val="el" w:eastAsia="el"/>
        </w:rPr>
      </w:pPr>
      <w:r>
        <w:rPr>
          <w:lang w:val="el" w:eastAsia="el"/>
        </w:rPr>
        <w:t>γ. συνεργάζεται με τις Υπηρεσίες Αυτοματοποιημένης Αναζήτησης κατόπιν αιτήματος αυτών για την αντιμετώπιση πιθανών τεχνικών προβλημάτων που αντιμετωπίζουν οι ορισθέντες/είσες χρήστες/ριες (υπάλληλοι) τους.</w:t>
      </w:r>
    </w:p>
    <w:p>
      <w:pPr>
        <w:pStyle w:val="MainText"/>
        <w:spacing w:before="120" w:after="0"/>
        <w:rPr>
          <w:lang w:val="el" w:eastAsia="el"/>
        </w:rPr>
      </w:pPr>
      <w:r>
        <w:rPr>
          <w:b/>
          <w:bCs/>
          <w:lang w:val="el" w:eastAsia="el"/>
        </w:rPr>
        <w:t>3.</w:t>
      </w:r>
      <w:r>
        <w:rPr>
          <w:lang w:val="el" w:eastAsia="el"/>
        </w:rPr>
        <w:t xml:space="preserve"> Ο Τεχνικά Υπεύθυνος λαμβάνει όλα τα αναγκαία μέτρα για να εξασφαλίσει ότι η αυτοματοποιημένη έρευνα και πρόσβαση σε δεδομένα αναφορικά με τα Πιστοποιητικά Επαγγελματικής Ικανότητας είναι δυνατή σε 24ωρη βάση, επτά ημέρες την εβδομάδα. Σε περίπτωση τεχνικής βλάβης ενημερώνει άμεσα τα Εθνικά Σημεία Επαφής των άλλων κρατών-μελών για την το συντομότερο δυνατόν αποκατάσταση του προβλήματος.</w:t>
      </w:r>
    </w:p>
    <w:p>
      <w:pPr>
        <w:pStyle w:val="MainText"/>
        <w:spacing w:before="120" w:after="0"/>
        <w:rPr>
          <w:lang w:val="el" w:eastAsia="el"/>
        </w:rPr>
      </w:pPr>
      <w:r>
        <w:rPr>
          <w:b/>
          <w:bCs/>
          <w:lang w:val="el" w:eastAsia="el"/>
        </w:rPr>
        <w:t>4.</w:t>
      </w:r>
      <w:r>
        <w:rPr>
          <w:lang w:val="el" w:eastAsia="el"/>
        </w:rPr>
        <w:t xml:space="preserve"> Πριν την έναρξη της αρχικής λειτουργίας της εφαρμογής προηγείται δοκιμαστική χρήση, μετά την επιτυχή έκβαση της οποίας πραγματοποιείται η μετάβαση στην παραγωγική φάση λειτουργίας του EUCARIS- ProDriveNet.</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Τεχνικές προδιαγραφές ηλεκτρονικού δικτύου ProDriveNet</w:t>
      </w:r>
    </w:p>
    <w:p>
      <w:pPr>
        <w:spacing w:before="240" w:after="240"/>
        <w:rPr>
          <w:lang w:val="el" w:eastAsia="el"/>
        </w:rPr>
      </w:pPr>
      <w:r>
        <w:rPr>
          <w:lang w:val="el" w:eastAsia="el"/>
        </w:rPr>
        <w:t>Οι τεχνικές προδιαγραφές του ηλεκτρονικού δικτύου ProDriveNet, για την ανταλλαγή πληροφοριών σχετικά με τα Π.Ε.Ι. μεταξύ των κρατών-μελών της Ε.Ε. καθορίζονται από το έγγραφο «ProDriveNet XML Message Reference» της Ε.Ε., όπως κάθε φορά ισχύει. Το έγγραφο αυτό διατίθεται σε ασφαλή χώρο εργασίας της ιστοσελίδας «circabc” της Ε.Ε. μόνο σε εγκεκριμένους/ες χρήστες/τριες αυτής.</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τίθεται σε ισχύ ένα (1) μήνα μετά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Παπάγου, 24 Δεκεμβρίου 2024</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w:t>
      </w:r>
    </w:p>
    <w:p>
      <w:pPr>
        <w:spacing w:before="240" w:after="240"/>
        <w:rPr>
          <w:lang w:val="el" w:eastAsia="el"/>
        </w:rPr>
      </w:pPr>
      <w:r>
        <w:rPr>
          <w:lang w:val="el" w:eastAsia="el"/>
        </w:rPr>
        <w:t>Εθνικής Οικονομίας Υποδομών και Οικονομικών και Μεταφορών</w:t>
      </w:r>
    </w:p>
    <w:p>
      <w:pPr>
        <w:spacing w:before="240" w:after="240"/>
        <w:rPr>
          <w:lang w:val="el" w:eastAsia="el"/>
        </w:rPr>
      </w:pPr>
      <w:r>
        <w:rPr>
          <w:b/>
          <w:bCs/>
          <w:lang w:val="el" w:eastAsia="el"/>
        </w:rPr>
        <w:t>ΑΘΑΝΑΣΙΟΣ ΠΕΤΡΑΛΙΑΣ ΧΡΗΣΤΟΣ ΣΤΑΪΚΟΥΡΑΣ</w:t>
      </w:r>
    </w:p>
    <w:p>
      <w:pPr>
        <w:spacing w:before="240" w:after="240"/>
        <w:rPr>
          <w:lang w:val="el" w:eastAsia="el"/>
        </w:rPr>
      </w:pPr>
      <w:r>
        <w:rPr>
          <w:lang w:val="el" w:eastAsia="el"/>
        </w:rPr>
        <w:t>Υφυπουργός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ΒΑΣΙΛΕΙΟΣ ΟΙΚΟΝΟΜΟΥ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