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ΚΛΙΜΑΤΙΚΗΣ ΚΡΙΣΗΣ ΚΑΙ</w:t>
      </w:r>
    </w:p>
    <w:p>
      <w:pPr>
        <w:pStyle w:val="Title"/>
        <w:spacing w:before="120" w:after="360"/>
        <w:rPr>
          <w:lang w:val="el" w:eastAsia="el"/>
        </w:rPr>
      </w:pPr>
      <w:r>
        <w:rPr>
          <w:b/>
          <w:bCs/>
          <w:lang w:val="el" w:eastAsia="el"/>
        </w:rPr>
        <w:t>ΠΟΛΙΤΙΚΗΣ ΠΡΟΣΤΑΣΙΑΣ</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§*£39 </w:t>
      </w:r>
      <w:r>
        <w:rPr>
          <w:lang w:val="el" w:eastAsia="el"/>
        </w:rPr>
        <w:t>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Ψ6ΠΙ46ΜΠ3Ζ-9ΟΛ</w:t>
      </w:r>
    </w:p>
    <w:p>
      <w:pPr>
        <w:spacing w:before="240" w:after="240"/>
        <w:rPr>
          <w:lang w:val="el" w:eastAsia="el"/>
        </w:rPr>
      </w:pPr>
      <w:r>
        <w:rPr>
          <w:b/>
          <w:bCs/>
          <w:lang w:val="el" w:eastAsia="el"/>
        </w:rPr>
        <w:t>Αριθ. ΦΕΚ: Β΄7121/27.12.2024</w:t>
      </w:r>
    </w:p>
    <w:p>
      <w:pPr>
        <w:spacing w:before="240" w:after="240"/>
        <w:rPr>
          <w:lang w:val="el" w:eastAsia="el"/>
        </w:rPr>
      </w:pPr>
      <w:r>
        <w:rPr>
          <w:b/>
          <w:bCs/>
          <w:lang w:val="el" w:eastAsia="el"/>
        </w:rPr>
        <w:t>Αθήνα, 24 Δεκεμβρίου 2024</w:t>
      </w:r>
    </w:p>
    <w:p>
      <w:pPr>
        <w:spacing w:before="240" w:after="240"/>
        <w:rPr>
          <w:lang w:val="el" w:eastAsia="el"/>
        </w:rPr>
      </w:pPr>
      <w:r>
        <w:rPr>
          <w:b/>
          <w:bCs/>
          <w:lang w:val="el" w:eastAsia="el"/>
        </w:rPr>
        <w:t>Α.1196</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Πειραιώς 180 177 78 Ταύρος 2131410103, 119 </w:t>
      </w: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1143/2023 (Β΄5599) απόφασης Υφυπουργού Εθνικής Οικονομίας και Οικονομικών, αναφορικά με την αναστολή είσπραξης βεβαιωμένων οφειλών»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ΟΙ ΥΦΥΠΟΥΡΓΟΙ ΕΘΝΙΚΗΣ ΟΙΚΟΝΟΜΙΑΣ ΚΑΙ ΟΙΚΟΝΟΜΙΚΩΝ –</w:t>
      </w:r>
    </w:p>
    <w:p>
      <w:pPr>
        <w:spacing w:before="240" w:after="240"/>
        <w:rPr>
          <w:lang w:val="el" w:eastAsia="el"/>
        </w:rPr>
      </w:pPr>
      <w:r>
        <w:rPr>
          <w:b/>
          <w:bCs/>
          <w:u w:val="single"/>
          <w:lang w:val="el" w:eastAsia="el"/>
        </w:rPr>
        <w:t>ΚΛΙΜΑΤΙΚΗΣ ΚΡΙΣΗΣ ΚΑΙ ΠΟΛΙΤΙΚΗΣ ΠΡΟΣΤΑΣΙΑΣ</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ν. 5104/2024 «Κώδικα Φορολογικής Διαδικασίας» (Κ.Φ.Δ)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την παρ.1 του άρθρου 14 και το άρθρο 41 αυτού.</w:t>
      </w:r>
    </w:p>
    <w:p>
      <w:pPr>
        <w:spacing w:before="240" w:after="240"/>
        <w:rPr>
          <w:lang w:val="el" w:eastAsia="el"/>
        </w:rPr>
      </w:pPr>
      <w:r>
        <w:rPr>
          <w:u w:val="single"/>
          <w:lang w:val="el" w:eastAsia="el"/>
        </w:rPr>
        <w:t xml:space="preserve">7. </w:t>
      </w:r>
      <w:r>
        <w:rPr>
          <w:b/>
          <w:bCs/>
          <w:u w:val="single"/>
          <w:lang w:val="el" w:eastAsia="el"/>
        </w:rPr>
        <w:t>Το π.δ. 32/2024 «Διορισμός Υπουργών και Υφυπουργών» (Α΄91).</w:t>
      </w:r>
    </w:p>
    <w:p>
      <w:pPr>
        <w:spacing w:before="240" w:after="240"/>
        <w:rPr>
          <w:lang w:val="el" w:eastAsia="el"/>
        </w:rPr>
      </w:pPr>
      <w:r>
        <w:rPr>
          <w:u w:val="single"/>
          <w:lang w:val="el" w:eastAsia="el"/>
        </w:rPr>
        <w:t xml:space="preserve">8. </w:t>
      </w:r>
      <w:r>
        <w:rPr>
          <w:b/>
          <w:bCs/>
          <w:u w:val="single"/>
          <w:lang w:val="el" w:eastAsia="el"/>
        </w:rPr>
        <w:t>Το π.δ. 70/2021 «Σύσταση Υπουργείου Κλιματικής Κρίσης και Πολιτικής Προστασίας, μεταφορά υπηρεσιών και αρμοδιοτήτων μεταξύ Υπουργείων» (Α΄161).</w:t>
      </w:r>
    </w:p>
    <w:p>
      <w:pPr>
        <w:spacing w:before="240" w:after="240"/>
        <w:rPr>
          <w:lang w:val="el" w:eastAsia="el"/>
        </w:rPr>
      </w:pPr>
      <w:r>
        <w:rPr>
          <w:u w:val="single"/>
          <w:lang w:val="el" w:eastAsia="el"/>
        </w:rPr>
        <w:t xml:space="preserve">9. </w:t>
      </w:r>
      <w:r>
        <w:rPr>
          <w:b/>
          <w:bCs/>
          <w:u w:val="single"/>
          <w:lang w:val="el" w:eastAsia="el"/>
        </w:rPr>
        <w:t>Το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u w:val="single"/>
          <w:lang w:val="el" w:eastAsia="el"/>
        </w:rPr>
        <w:t xml:space="preserve">10.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11.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u w:val="single"/>
          <w:lang w:val="el" w:eastAsia="el"/>
        </w:rPr>
        <w:t xml:space="preserve">12. </w:t>
      </w:r>
      <w:r>
        <w:rPr>
          <w:b/>
          <w:bCs/>
          <w:u w:val="single"/>
          <w:lang w:val="el" w:eastAsia="el"/>
        </w:rPr>
        <w:t>Την υπό στοιχεία 84913 ΕΞ 2024/17.06.2024 κοινή απόφαση του Πρωθυπουργού και του Υπουργού Εθνικής Οικονομίας και Οικονομικών «Ανάθεση αρμοδιοτήτων στον Υφυπουργό Οικονομικών, Χρίστο Δήμα» (Β΄3472). 13. 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(Β΄4438).</w:t>
      </w:r>
    </w:p>
    <w:p>
      <w:pPr>
        <w:spacing w:before="240" w:after="240"/>
        <w:rPr>
          <w:lang w:val="el" w:eastAsia="el"/>
        </w:rPr>
      </w:pPr>
      <w:r>
        <w:rPr>
          <w:u w:val="single"/>
          <w:lang w:val="el" w:eastAsia="el"/>
        </w:rPr>
        <w:t xml:space="preserve">14. </w:t>
      </w:r>
      <w:r>
        <w:rPr>
          <w:b/>
          <w:bCs/>
          <w:u w:val="single"/>
          <w:lang w:val="el" w:eastAsia="el"/>
        </w:rPr>
        <w:t>Την από 05.09.2024 Εισήγηση της Κυβερνητικής Επιτροπής Κρατικής Αρωγής του άρθρου 13 του ν. 4797/2021 (Α΄66), η οποία συστάθηκε με την υπ΄αρ. 3/29.03.2021 (Α΄ 56) Πράξη Υπουργικού Συμβουλίου.</w:t>
      </w:r>
    </w:p>
    <w:p>
      <w:pPr>
        <w:spacing w:before="240" w:after="240"/>
        <w:rPr>
          <w:lang w:val="el" w:eastAsia="el"/>
        </w:rPr>
      </w:pPr>
      <w:r>
        <w:rPr>
          <w:u w:val="single"/>
          <w:lang w:val="el" w:eastAsia="el"/>
        </w:rPr>
        <w:t xml:space="preserve">15. </w:t>
      </w:r>
      <w:r>
        <w:rPr>
          <w:b/>
          <w:bCs/>
          <w:u w:val="single"/>
          <w:lang w:val="el" w:eastAsia="el"/>
        </w:rPr>
        <w:t>Την υπό στοιχεία Α. 1143/21.9.2023 απόφαση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(Β΄5599),όπως τροποποιήθηκε με τις υπό στοιχεία Α. 1188/30.11.2023 (Β΄6720), Α. 1216/29.12.2023 (Β΄7465), Α. 1056/12.04.2024 (Β΄2329), Α. 1077/2.5.2024 (Β΄2669), Α. 1111/10.7.2024 (Β΄4103), Α. 1145/30.9.2024 (Β΄5455) και Α. 1148/1.10.2024 (Β΄5514) αποφάσεις.</w:t>
      </w:r>
    </w:p>
    <w:p>
      <w:pPr>
        <w:spacing w:before="240" w:after="240"/>
        <w:rPr>
          <w:lang w:val="el" w:eastAsia="el"/>
        </w:rPr>
      </w:pPr>
      <w:r>
        <w:rPr>
          <w:u w:val="single"/>
          <w:lang w:val="el" w:eastAsia="el"/>
        </w:rPr>
        <w:t xml:space="preserve">16. </w:t>
      </w:r>
      <w:r>
        <w:rPr>
          <w:b/>
          <w:bCs/>
          <w:u w:val="single"/>
          <w:lang w:val="el" w:eastAsia="el"/>
        </w:rPr>
        <w:t>Την ανάγκη τροποποίησης της υπό στοιχεία Α. 1143/2023 (Β΄5599) απόφασης Υφυπουργού Εθνικής Οικονομίας και Οικονομικών, λόγω της ανάγκης συνεχόμενης στήριξης των πληγέντων.</w:t>
      </w:r>
    </w:p>
    <w:p>
      <w:pPr>
        <w:spacing w:before="240" w:after="240"/>
        <w:rPr>
          <w:lang w:val="el" w:eastAsia="el"/>
        </w:rPr>
      </w:pPr>
      <w:r>
        <w:rPr>
          <w:u w:val="single"/>
          <w:lang w:val="el" w:eastAsia="el"/>
        </w:rPr>
        <w:t xml:space="preserve">17.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υποπερ. β., δ. και στ. της παρ. 6 του άρθρου 1 της υπό στοιχεία Α. 1143/21.9.2023 (Β΄5599) απόφασης του Υφυπουργού Εθνικής Οικονομίας και Οικονομικών τροποποιούνται και η παρ. 6 του άρθρου 1 διαμορφώνεται αντίστοιχα ως εξής:</w:t>
      </w:r>
    </w:p>
    <w:p>
      <w:pPr>
        <w:spacing w:before="240" w:after="240"/>
        <w:rPr>
          <w:lang w:val="el" w:eastAsia="el"/>
        </w:rPr>
      </w:pPr>
      <w:r>
        <w:rPr>
          <w:b/>
          <w:bCs/>
          <w:u w:val="single"/>
          <w:lang w:val="el" w:eastAsia="el"/>
        </w:rPr>
        <w:t>«6. Αναστέλλεται μέχρι και την:</w:t>
      </w:r>
    </w:p>
    <w:p>
      <w:pPr>
        <w:spacing w:before="240" w:after="240"/>
        <w:rPr>
          <w:lang w:val="el" w:eastAsia="el"/>
        </w:rPr>
      </w:pPr>
      <w:r>
        <w:rPr>
          <w:b/>
          <w:bCs/>
          <w:u w:val="single"/>
          <w:lang w:val="el" w:eastAsia="el"/>
        </w:rPr>
        <w:t>α. 04.12.2023 η πληρωμή των βεβαιωμένων και ληξιπρόθεσμων την 04.09.2023 οφειλών των προσώπων και οντοτήτων της παρ. 1α. του παρόντος άρθρου</w:t>
      </w:r>
    </w:p>
    <w:p>
      <w:pPr>
        <w:spacing w:before="240" w:after="240"/>
        <w:rPr>
          <w:lang w:val="el" w:eastAsia="el"/>
        </w:rPr>
      </w:pPr>
      <w:r>
        <w:rPr>
          <w:b/>
          <w:bCs/>
          <w:u w:val="single"/>
          <w:lang w:val="el" w:eastAsia="el"/>
        </w:rPr>
        <w:t>β. 04.03.2025 η πληρωμή των βεβαιωμένων και ληξιπρόθεσμων την 04.09.2023 οφειλών των προσώπων και οντοτήτων της παρ. 1β. του παρόντος άρθρου</w:t>
      </w:r>
    </w:p>
    <w:p>
      <w:pPr>
        <w:spacing w:before="240" w:after="240"/>
        <w:rPr>
          <w:lang w:val="el" w:eastAsia="el"/>
        </w:rPr>
      </w:pPr>
      <w:r>
        <w:rPr>
          <w:b/>
          <w:bCs/>
          <w:u w:val="single"/>
          <w:lang w:val="el" w:eastAsia="el"/>
        </w:rPr>
        <w:t>γ. 05.12.2023 η πληρωμή των βεβαιωμένων και ληξιπρόθεσμων την 05.09.2023 οφειλών των προσώπων και οντοτήτων της παρ. 2α. του παρόντος άρθρου</w:t>
      </w:r>
    </w:p>
    <w:p>
      <w:pPr>
        <w:spacing w:before="240" w:after="240"/>
        <w:rPr>
          <w:lang w:val="el" w:eastAsia="el"/>
        </w:rPr>
      </w:pPr>
      <w:r>
        <w:rPr>
          <w:b/>
          <w:bCs/>
          <w:u w:val="single"/>
          <w:lang w:val="el" w:eastAsia="el"/>
        </w:rPr>
        <w:t>δ. 05.03.2025 η πληρωμή των βεβαιωμένων και ληξιπρόθεσμων την 05.09.2023 οφειλών των προσώπων και οντοτήτων της παρ. 2β. του παρόντος άρθρου</w:t>
      </w:r>
    </w:p>
    <w:p>
      <w:pPr>
        <w:spacing w:before="240" w:after="240"/>
        <w:rPr>
          <w:lang w:val="el" w:eastAsia="el"/>
        </w:rPr>
      </w:pPr>
      <w:r>
        <w:rPr>
          <w:b/>
          <w:bCs/>
          <w:u w:val="single"/>
          <w:lang w:val="el" w:eastAsia="el"/>
        </w:rPr>
        <w:t>ε. 06.12.2023 η πληρωμή των βεβαιωμένων και ληξιπρόθεσμων την 06.09.2023 οφειλών των προσώπων και οντοτήτων της παρ. 3α. του παρόντος άρθρου</w:t>
      </w:r>
    </w:p>
    <w:p>
      <w:pPr>
        <w:spacing w:before="240" w:after="240"/>
        <w:rPr>
          <w:lang w:val="el" w:eastAsia="el"/>
        </w:rPr>
      </w:pPr>
      <w:r>
        <w:rPr>
          <w:b/>
          <w:bCs/>
          <w:u w:val="single"/>
          <w:lang w:val="el" w:eastAsia="el"/>
        </w:rPr>
        <w:t>στ. 06.03.2025 η πληρωμή των βεβαιωμένων και ληξιπρόθεσμων την 06.09.2023 οφειλών των προσώπων και οντοτήτων της παρ. 3β. του παρόντος άρθρου».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παρ. 4 του άρθρου 2 της υπό στοιχεία Α. 1143/21.9.2023 (Β΄5599) απόφασης του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«4. Αναστέλλεται μέχρι και την 04.03.2025 η πληρωμή των βεβαιωμένων και ληξιπρόθεσμων την 04.09.2023 οφειλών των προσώπων και οντοτήτων της παρ. 1 του παρόντος άρθρου.»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παρ. 4 του άρθρου 3 της υπό στοιχεία Α. 1143/21.9.2023 (Β΄5599) απόφασης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«4. Αναστέλλεται μέχρι και την 04.03.2025 η πληρωμή των βεβαιωμένων και ληξιπρόθεσμων την 04.09.2023 οφειλών των προσώπων και οντοτήτων της παρ. 1 του παρόντος άρθρου».</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Ποσά που έχουν καταβληθεί ή συμψηφισθεί ή παρακρατηθεί μέσω απόδοσης αποδεικτικού ενημερότητας ή βεβαίωσης οφειλής κατά το άρθρο 12 του Κ.Φ.Δ. για τις οφειλές αυτές, από την ημερομηνία έναρξης ισχύος της παρούσας και μέχρι τη δημοσίευσή της στην Εφημερίδα της Κυβερνήσεως, δεν επιστρέφονται.</w:t>
      </w:r>
    </w:p>
    <w:p>
      <w:pPr>
        <w:spacing w:before="240" w:after="240"/>
        <w:rPr>
          <w:lang w:val="el" w:eastAsia="el"/>
        </w:rPr>
      </w:pPr>
      <w:r>
        <w:rPr>
          <w:b/>
          <w:bCs/>
          <w:u w:val="single"/>
          <w:lang w:val="el" w:eastAsia="el"/>
        </w:rPr>
        <w:t>Η απόφαση αυτή ισχύει από 31/12/2024.</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ΟΙ ΥΦΥΠΟΥΡΓΟΙ</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Γραφείο Υπουργού Κλιματικής Κρίσης και Πολιτικής Προστασίας</w:t>
      </w:r>
    </w:p>
    <w:p>
      <w:pPr>
        <w:spacing w:before="240" w:after="240"/>
        <w:rPr>
          <w:lang w:val="el" w:eastAsia="el"/>
        </w:rPr>
      </w:pPr>
      <w:r>
        <w:rPr>
          <w:u w:val="single"/>
          <w:lang w:val="el" w:eastAsia="el"/>
        </w:rPr>
        <w:t xml:space="preserve">4) </w:t>
      </w:r>
      <w:r>
        <w:rPr>
          <w:b/>
          <w:bCs/>
          <w:u w:val="single"/>
          <w:lang w:val="el" w:eastAsia="el"/>
        </w:rPr>
        <w:t>Γραφείο Υφυπουργού Κλιματικής Κρίσης και Πολιτικής Προστασίας</w:t>
      </w:r>
    </w:p>
    <w:p>
      <w:pPr>
        <w:spacing w:before="240" w:after="240"/>
        <w:rPr>
          <w:lang w:val="el" w:eastAsia="el"/>
        </w:rPr>
      </w:pPr>
      <w:r>
        <w:rPr>
          <w:b/>
          <w:bCs/>
          <w:u w:val="single"/>
          <w:lang w:val="el" w:eastAsia="el"/>
        </w:rPr>
        <w:t xml:space="preserve">Email: </w:t>
      </w:r>
      <w:hyperlink r:id="rId6" w:history="1">
        <w:r>
          <w:rPr>
            <w:rStyle w:val="Hyperlink"/>
            <w:b/>
            <w:bCs/>
            <w:color w:val="0000EE"/>
            <w:u w:color="0000EE"/>
            <w:lang w:val="el" w:eastAsia="el"/>
          </w:rPr>
          <w:t>sec_depmin@civilprotection.gr</w:t>
        </w:r>
      </w:hyperlink>
    </w:p>
    <w:p>
      <w:pPr>
        <w:spacing w:before="240" w:after="240"/>
        <w:rPr>
          <w:lang w:val="el" w:eastAsia="el"/>
        </w:rPr>
      </w:pPr>
      <w:r>
        <w:rPr>
          <w:u w:val="single"/>
          <w:lang w:val="el" w:eastAsia="el"/>
        </w:rPr>
        <w:t xml:space="preserve">5)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6)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7)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hyperlink" Target="mailto:sec_depmin@civilprotection.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