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ΑΡΙΘ. ΦΕΚ:Β’ 137/22.1.</w:t>
      </w:r>
    </w:p>
    <w:p>
      <w:pPr>
        <w:pStyle w:val="Title"/>
        <w:spacing w:before="120" w:after="360"/>
        <w:rPr>
          <w:lang w:val="el" w:eastAsia="el"/>
        </w:rPr>
      </w:pPr>
      <w:r>
        <w:rPr>
          <w:b/>
          <w:bCs/>
          <w:lang w:val="el" w:eastAsia="el"/>
        </w:rPr>
        <w:t>ΑΔΑ: ΨΙ0046ΜΠ3Ζ-Ι0Λ</w:t>
      </w:r>
    </w:p>
    <w:p>
      <w:pPr>
        <w:pStyle w:val="PreambelText"/>
        <w:spacing w:before="240" w:after="240"/>
        <w:rPr>
          <w:lang w:val="el" w:eastAsia="el"/>
        </w:rPr>
      </w:pPr>
      <w:r>
        <w:rPr>
          <w:b/>
          <w:bCs/>
          <w:lang w:val="el" w:eastAsia="el"/>
        </w:rPr>
        <w:t>Αθήνα, 10 Ιανουαρίου 2025</w:t>
      </w:r>
    </w:p>
    <w:p>
      <w:pPr>
        <w:pStyle w:val="PreambelText"/>
        <w:spacing w:before="240" w:after="240"/>
        <w:rPr>
          <w:lang w:val="el" w:eastAsia="el"/>
        </w:rPr>
      </w:pPr>
      <w:r>
        <w:rPr>
          <w:b/>
          <w:bCs/>
          <w:lang w:val="el" w:eastAsia="el"/>
        </w:rPr>
        <w:t>Αρ. Πρωτ: Α.1001</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Ι. ΓΕΝΙΚΗ ΔΙΕΥΘΥΝΣΗ ΦΟΡΟΛΟΓΙΑΣ</w:t>
      </w:r>
    </w:p>
    <w:p>
      <w:pPr>
        <w:pStyle w:val="PreambelText"/>
        <w:spacing w:before="240" w:after="240"/>
        <w:rPr>
          <w:lang w:val="el" w:eastAsia="el"/>
        </w:rPr>
      </w:pPr>
      <w:r>
        <w:rPr>
          <w:b/>
          <w:bCs/>
          <w:lang w:val="el" w:eastAsia="el"/>
        </w:rPr>
        <w:t>Α. ΔΙΕΥΘΥΝΣΗ ΕΦΑΡΜΟΓΗΣ ΑΜΕΣΗΣ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Α΄ - Β΄</w:t>
      </w:r>
    </w:p>
    <w:p>
      <w:pPr>
        <w:pStyle w:val="PreambelText"/>
        <w:spacing w:before="240" w:after="240"/>
        <w:rPr>
          <w:lang w:val="el" w:eastAsia="el"/>
        </w:rPr>
      </w:pPr>
      <w:r>
        <w:rPr>
          <w:b/>
          <w:bCs/>
          <w:lang w:val="el" w:eastAsia="el"/>
        </w:rPr>
        <w:t>Ταχ. Δ/νση : Πειραιώς 180</w:t>
      </w:r>
    </w:p>
    <w:p>
      <w:pPr>
        <w:pStyle w:val="PreambelText"/>
        <w:spacing w:before="240" w:after="240"/>
        <w:rPr>
          <w:lang w:val="el" w:eastAsia="el"/>
        </w:rPr>
      </w:pPr>
      <w:r>
        <w:rPr>
          <w:b/>
          <w:bCs/>
          <w:lang w:val="el" w:eastAsia="el"/>
        </w:rPr>
        <w:t>Ταχ. Κώδ. : 17778 Αθήνα</w:t>
      </w:r>
    </w:p>
    <w:p>
      <w:pPr>
        <w:pStyle w:val="PreambelText"/>
        <w:spacing w:before="240" w:after="240"/>
        <w:rPr>
          <w:lang w:val="el" w:eastAsia="el"/>
        </w:rPr>
      </w:pPr>
      <w:r>
        <w:rPr>
          <w:b/>
          <w:bCs/>
          <w:lang w:val="el" w:eastAsia="el"/>
        </w:rPr>
        <w:t>Τηλέφωνο : 213-1410219</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B. 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 xml:space="preserve">17778 Αθήνα 213-1410664 </w:t>
      </w:r>
      <w:hyperlink r:id="rId5" w:history="1">
        <w:r>
          <w:rPr>
            <w:rStyle w:val="Hyperlink"/>
            <w:b/>
            <w:bCs/>
            <w:color w:val="0000EE"/>
            <w:u w:color="0000EE"/>
            <w:lang w:val="el" w:eastAsia="el"/>
          </w:rPr>
          <w:t>deef@aade.gr</w:t>
        </w:r>
      </w:hyperlink>
    </w:p>
    <w:p>
      <w:pPr>
        <w:spacing w:before="240" w:after="240"/>
        <w:rPr>
          <w:lang w:val="el" w:eastAsia="el"/>
        </w:rPr>
      </w:pPr>
      <w:r>
        <w:rPr>
          <w:b/>
          <w:bCs/>
          <w:lang w:val="el" w:eastAsia="el"/>
        </w:rPr>
        <w:t>ΙΙ. ΓΕΝΙΚΗ ΔΙΕΥΘΥΝΣΗ ΗΛΕΚΤΡΟΝΙΚΗΣ ΔΙΑΚΥΒΕΡΝΗΣΗΣ</w:t>
      </w:r>
    </w:p>
    <w:p>
      <w:pPr>
        <w:spacing w:before="240" w:after="240"/>
        <w:rPr>
          <w:lang w:val="el" w:eastAsia="el"/>
        </w:rPr>
      </w:pPr>
      <w:r>
        <w:rPr>
          <w:b/>
          <w:bCs/>
          <w:lang w:val="el" w:eastAsia="el"/>
        </w:rPr>
        <w:t>Α. ΔΙΕΥΘΥΝΣΗ ΕΠΙΧΕΙΡΗΣΙΑΚΩΝ ΔΙΑΔΙΚΑΣΙΩΝ 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ΔΙΕΥΘΥΝΣΗ ΑΝΑΠΤΥΞΗΣ ΦΟΡΟΛΟΓΙΚΩΝ ΕΦΑΡΜΟΓΩΝ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Γ. ΔΙΕΥΘΥΝΣΗ ΣΤΡΑΤΗΓΙΚΗΣ ΤΕΧΝΟΛΟΓΙΩΝ ΠΛΗΡΟΦΟΡΙΚΗΣ</w:t>
      </w:r>
    </w:p>
    <w:p>
      <w:pPr>
        <w:spacing w:before="240" w:after="240"/>
        <w:rPr>
          <w:lang w:val="el" w:eastAsia="el"/>
        </w:rPr>
      </w:pPr>
      <w:r>
        <w:rPr>
          <w:b/>
          <w:bCs/>
          <w:lang w:val="el" w:eastAsia="el"/>
        </w:rPr>
        <w:t>ΘΕΜΑ: Τροποποίηση της υπό στοιχεία Α.1101/2019 απόφασης του Διοικητή της ΑΑΔΕ «Καθορισμός του ηλεκτρονικού τρόπου υποβολής, καθώς και του τύπου και περιεχομένου της δήλωσης απόδοσης του παρακρατούμενου φόρου, σύμφωνα με τις διατάξεις, της περίπτωσης δ’ της παραγράφου 1 του άρθρου 64 και των περιπτώσεων α’ και γ’ της παραγράφου 5 του άρθρου 69 του ν. 4172/2013» (Β΄948)</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3 του άρθρου 15 και των παρ. 3, 12 και 26 του άρθρου 83 του ν. 5104/2024 «Κώδικας Φορολογικής Διαδικασίας και άλλες διατάξεις» (Α΄58), εφεξής Κ.Φ.Δ.,</w:t>
      </w:r>
    </w:p>
    <w:p>
      <w:pPr>
        <w:pStyle w:val="StructureList1"/>
        <w:spacing w:before="120" w:after="0"/>
        <w:rPr>
          <w:lang w:val="el" w:eastAsia="el"/>
        </w:rPr>
      </w:pPr>
      <w:r>
        <w:rPr>
          <w:lang w:val="el" w:eastAsia="el"/>
        </w:rPr>
        <w:t>β)</w:t>
      </w:r>
      <w:r>
        <w:rPr>
          <w:lang w:val="en" w:eastAsia="en"/>
        </w:rPr>
        <w:tab/>
      </w:r>
      <w:r>
        <w:rPr>
          <w:b/>
          <w:bCs/>
          <w:lang w:val="el" w:eastAsia="el"/>
        </w:rPr>
        <w:t>των άρθρων 21, 61, της περ. δ΄ της παρ. 1 του άρθρου 62, της περ. δ΄ της παρ. 1, των παρ. 6 και 7 του άρθρου 64 καθώς και των περ. α΄ και γ΄ της παρ. 5 του άρθρου 69 του ν. 4172/2013 (Α΄ 167),</w:t>
      </w:r>
    </w:p>
    <w:p>
      <w:pPr>
        <w:pStyle w:val="StructureList1"/>
        <w:spacing w:before="120" w:after="0"/>
        <w:rPr>
          <w:lang w:val="el" w:eastAsia="el"/>
        </w:rPr>
      </w:pPr>
      <w:r>
        <w:rPr>
          <w:lang w:val="el" w:eastAsia="el"/>
        </w:rPr>
        <w:t>γ)</w:t>
      </w:r>
      <w:r>
        <w:rPr>
          <w:lang w:val="en" w:eastAsia="en"/>
        </w:rPr>
        <w:tab/>
      </w:r>
      <w:r>
        <w:rPr>
          <w:b/>
          <w:bCs/>
          <w:lang w:val="el" w:eastAsia="el"/>
        </w:rPr>
        <w:t>του ν.5135/2024 «Ψηφιακό Τέλος Συναλλαγής και άλλες διατάξεις» (Α΄147),</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«Σύσταση Ανεξάρτητης Αρχής Δημοσίων Εσόδων» του ν. 4389/2016 (Α΄ 94) και ειδικότερα της περ. δ) της παρ. 2 του άρθρου 2, του άρθρου 7 και των παρ. 1 και 5 του άρθρου 14.</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Δ. ΟΡΓ. Α 1125859 ΕΞ 2020/23.10.2020 απόφαση του Διοικητή της Α.Α.Δ.Ε.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υπό στοιχεία Α.1101/2019 απόφαση Διοικητή Α.Α.Δ.Ε. «Καθορισμός του ηλεκτρονικού τρόπου υποβολής, καθώς και του τύπου και περιεχομένου της δήλωσης απόδοσης του παρακρατούμενου φόρου, σύμφωνα με τις διατάξεις, της περ. δ’ της παρ. 1 του άρθρου 64 και των περ. α’ και γ’ της παρ. 5 του άρθρου 69 του ν. 4172/2013» (Β΄948).</w:t>
      </w:r>
    </w:p>
    <w:p>
      <w:pPr>
        <w:spacing w:before="240" w:after="240"/>
        <w:rPr>
          <w:lang w:val="el" w:eastAsia="el"/>
        </w:rPr>
      </w:pPr>
      <w:r>
        <w:rPr>
          <w:lang w:val="el" w:eastAsia="el"/>
        </w:rPr>
        <w:t xml:space="preserve">3. </w:t>
      </w:r>
      <w:r>
        <w:rPr>
          <w:b/>
          <w:bCs/>
          <w:lang w:val="el" w:eastAsia="el"/>
        </w:rPr>
        <w:t xml:space="preserve">Την υπό στοιχεία Α.1149/2024 απόφαση Διοικητή Α.Α.Δ.Ε. </w:t>
      </w:r>
      <w:r>
        <w:rPr>
          <w:lang w:val="el" w:eastAsia="el"/>
        </w:rPr>
        <w:t>«</w:t>
      </w:r>
      <w:r>
        <w:rPr>
          <w:b/>
          <w:bCs/>
          <w:lang w:val="el" w:eastAsia="el"/>
        </w:rPr>
        <w:t>Καθορισμός, του τύπου και του περιεχομένου της δήλωσης του Ψηφιακού Τέλους Συναλλαγής, της διαδικασίας, του τρόπου υποβολής και απόδοσης της δήλωσης, καθώς και του τρόπου επιστροφής του Ψηφιακού Τέλους Συναλλαγής» (Β΄5578).</w:t>
      </w:r>
    </w:p>
    <w:p>
      <w:pPr>
        <w:spacing w:before="240" w:after="240"/>
        <w:rPr>
          <w:lang w:val="el" w:eastAsia="el"/>
        </w:rPr>
      </w:pPr>
      <w:r>
        <w:rPr>
          <w:lang w:val="el" w:eastAsia="el"/>
        </w:rPr>
        <w:t xml:space="preserve">4.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 αρ. 5294/17.1.2020 του Υπουργού Οικονομικών, με θέμα «Ανανέωση της θητείας του Διοικητή της Α.Α.Δ.Ε.» (Υ.Ο.Δ.Δ. 27).</w:t>
      </w:r>
    </w:p>
    <w:p>
      <w:pPr>
        <w:spacing w:before="240" w:after="240"/>
        <w:rPr>
          <w:lang w:val="el" w:eastAsia="el"/>
        </w:rPr>
      </w:pPr>
      <w:r>
        <w:rPr>
          <w:lang w:val="el" w:eastAsia="el"/>
        </w:rPr>
        <w:t xml:space="preserve">5. </w:t>
      </w:r>
      <w:r>
        <w:rPr>
          <w:b/>
          <w:bCs/>
          <w:lang w:val="el" w:eastAsia="el"/>
        </w:rPr>
        <w:t>Την ανάγκη διασταύρωσης και προσυμπλήρωσης κατά περίπτωση των δηλούμενων εισοδημάτων και παρακρατούμενων φόρων στις δηλώσεις φορολογίας εισοδήματος με εκείνα που αναγράφονται στις βεβαιώσεις εισοδημάτων από επιχειρηματική δραστηριότητα από τους καταβάλλοντες τα παραπάνω εισοδήματα.</w:t>
      </w:r>
    </w:p>
    <w:p>
      <w:pPr>
        <w:spacing w:before="240" w:after="240"/>
        <w:rPr>
          <w:lang w:val="el" w:eastAsia="el"/>
        </w:rPr>
      </w:pPr>
      <w:r>
        <w:rPr>
          <w:lang w:val="el" w:eastAsia="el"/>
        </w:rPr>
        <w:t xml:space="preserve">6. </w:t>
      </w:r>
      <w:r>
        <w:rPr>
          <w:b/>
          <w:bCs/>
          <w:lang w:val="el" w:eastAsia="el"/>
        </w:rPr>
        <w:t>Την ανάγκη απόδοσης του Ψηφιακού Τέλους Συναλλαγής επί των συναλλαγών των άρθρων 7 έως 21 του ν.5135/2024, εφόσον για αυτές προκύπτει υποχρέωση παρακράτησης και απόδοσης φόρου με βάση τα άρθρα 59 και 61 του ν.4172/2013 (Α’167) σύμφωνα με τις διατάξεις της παρ. 3 του άρθρου 5 του ν.5135/2024.</w:t>
      </w:r>
    </w:p>
    <w:p>
      <w:pPr>
        <w:spacing w:before="240" w:after="240"/>
        <w:rPr>
          <w:lang w:val="el" w:eastAsia="el"/>
        </w:rPr>
      </w:pPr>
      <w:r>
        <w:rPr>
          <w:lang w:val="el" w:eastAsia="el"/>
        </w:rPr>
        <w:t xml:space="preserve">7. </w:t>
      </w:r>
      <w:r>
        <w:rPr>
          <w:b/>
          <w:bCs/>
          <w:lang w:val="el" w:eastAsia="el"/>
        </w:rPr>
        <w:t>Το γεγονός ότι με την απόφαση αυτή δεν προκαλείται δαπάνη σε βάρος του προϋπολογισμού της Ανεξάρτητης Αρχής Δημοσίων Εσόδων.</w:t>
      </w:r>
    </w:p>
    <w:p>
      <w:pPr>
        <w:spacing w:before="240" w:after="240"/>
        <w:rPr>
          <w:lang w:val="el" w:eastAsia="el"/>
        </w:rPr>
      </w:pPr>
      <w:r>
        <w:rPr>
          <w:lang w:val="el" w:eastAsia="el"/>
        </w:rPr>
        <w:t xml:space="preserve">8. </w:t>
      </w:r>
      <w:r>
        <w:rPr>
          <w:b/>
          <w:bCs/>
          <w:lang w:val="el" w:eastAsia="el"/>
        </w:rPr>
        <w:t>Το γεγονός ότι οι διατάξεις της παρούσας δεν αφορούν σε διοικητική διαδικασία για την οποία υπάρχει υποχρέωση καταχώρησης στο ΕΜΔΔ – ΜΙΤΟΣ.</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Τροποποιούμε την υπό στοιχεία Α.1101/2019 απόφαση του Διοικητή της ΑΑΔΕ «Καθορισμός του ηλεκτρονικού τρόπου υποβολής, καθώς και του τύπου και περιεχομένου της δήλωσης απόδοσης του παρακρατούμενου φόρου, σύμφωνα με τις διατάξεις, της περ. δ’ της παρ. 1 του άρθρου 64 και των περ. α’ και γ΄ της παρ. 5 του άρθρου 69 του ν.4172/2013» (Β΄948),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 1 του άρθρου 1 της Α. 1101/2019 απόφασης του Διοικητή της Α.Α.Δ.Ε αντικαθίσταται ως εξής :</w:t>
      </w:r>
    </w:p>
    <w:p>
      <w:pPr>
        <w:spacing w:before="240" w:after="240"/>
        <w:rPr>
          <w:lang w:val="el" w:eastAsia="el"/>
        </w:rPr>
      </w:pPr>
      <w:r>
        <w:rPr>
          <w:b/>
          <w:bCs/>
          <w:lang w:val="el" w:eastAsia="el"/>
        </w:rPr>
        <w:t>«1. Οι αρχικές εμπρόθεσμες και εκπρόθεσμες, καθώς και οι τροποποιητικές δηλώσεις απόδοσης παρακρατούμενου φόρου και του αναλογούντος τέλους χαρτοσήμου κατά περίπτωση, στις αμοιβές για συμβουλευτικές υπηρεσίες και άλλες αμοιβές για παρόμοιες υπηρεσίες της περ. δ’ της παρ. 1 του άρθρου 62, στις αμοιβές δικηγόρων της περ. α’ και μερισμάτων της περ. γ’ της παρ. 5 του άρθρου 69 του ν. 4172/2013 που αποκτώνται από την 1 Ιανουαρίου 2019 και εφεξής, υποβάλλονται αποκλειστικά ψηφιακά μέσω myAADE. Για τις αμοιβές που καταβάλλονται από την 1η Δεκεμβρίου 2024 και εφεξής αποδίδεται και το αναλογούν ψηφιακό τέλος συναλλαγής, κατά περίπτωση. Οι μηδενικές δηλώσεις για τις οποίες εκ του νόμου δεν προκύπτει φόρος, τέλος χαρτοσήμου ή ψηφιακό τέλος συναλλαγής προς απόδοση υποβάλλονται προαιρετικά εντός της προβλεπόμενης προθεσμίας. Σε περίπτωση μη υποβολής των μηδενικών δηλώσεων του προηγούμενου εδαφίου τα στοιχεία αποστέλλονται με την απόφαση του Διοικητή περί τύπου και περιεχομένου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που εκδίδεται κατ’ εξουσιοδότηση της παρ. 12 του άρθρου 83 του ν. 5104/2024.»</w:t>
      </w:r>
    </w:p>
    <w:p>
      <w:pPr>
        <w:pStyle w:val="MainText"/>
        <w:spacing w:before="120" w:after="0"/>
        <w:rPr>
          <w:lang w:val="el" w:eastAsia="el"/>
        </w:rPr>
      </w:pPr>
      <w:r>
        <w:rPr>
          <w:b/>
          <w:bCs/>
          <w:lang w:val="el" w:eastAsia="el"/>
        </w:rPr>
        <w:t>2.</w:t>
      </w:r>
      <w:r>
        <w:rPr>
          <w:lang w:val="el" w:eastAsia="el"/>
        </w:rPr>
        <w:t xml:space="preserve"> </w:t>
      </w:r>
      <w:r>
        <w:rPr>
          <w:b/>
          <w:bCs/>
          <w:lang w:val="el" w:eastAsia="el"/>
        </w:rPr>
        <w:t>Το παράρτημα Α1 της υπό στοιχεία Α.1101/2019 απόφασης αντικαθίσταται από το παράρτημα Α1 της παρούσας, που αποτελεί αναπόσπαστο μέρος αυτής.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2Iσχύς</w:t>
      </w:r>
    </w:p>
    <w:p>
      <w:pPr>
        <w:spacing w:before="240" w:after="240"/>
        <w:rPr>
          <w:lang w:val="el" w:eastAsia="el"/>
        </w:rPr>
      </w:pPr>
      <w:r>
        <w:rPr>
          <w:b/>
          <w:bCs/>
          <w:lang w:val="el" w:eastAsia="el"/>
        </w:rPr>
        <w:t>Η απόφαση ισχύει για δηλώσεις απόδοσης παρακρατούμενου φόρου που υποβάλλονται για αμοιβές που καταβάλλονται από 1η Δεκεμβρίου 2024 και εφεξής.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O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w:t>
      </w:r>
    </w:p>
    <w:p>
      <w:pPr>
        <w:spacing w:before="240" w:after="240"/>
        <w:rPr>
          <w:lang w:val="el" w:eastAsia="el"/>
        </w:rPr>
      </w:pPr>
      <w:r>
        <w:rPr>
          <w:lang w:val="el" w:eastAsia="el"/>
        </w:rPr>
        <w:t xml:space="preserve">2. </w:t>
      </w:r>
      <w:r>
        <w:rPr>
          <w:b/>
          <w:bCs/>
          <w:lang w:val="el" w:eastAsia="el"/>
        </w:rPr>
        <w:t>Γραφείο κκ Υφυπουργού</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ΣΤ΄, Ζ’ (εκτός των αριθ. 2, 5 και 6 αυτού), Η’ (εκτός των αριθ. 4, 10 και 11 αυτού), Θ’, Ι’, ΙΒ’, ΙΓ’, ΙΔ’, ΙΕ’, ΙΣΤ’, ΙΖ’, ΙΗ’, ΙΘ’, Κ’, ΚΑ’, ΚΒ’ και ΚΓ’</w:t>
      </w:r>
    </w:p>
    <w:p>
      <w:pPr>
        <w:spacing w:before="240" w:after="240"/>
        <w:rPr>
          <w:lang w:val="el" w:eastAsia="el"/>
        </w:rPr>
      </w:pPr>
      <w:r>
        <w:rPr>
          <w:lang w:val="el" w:eastAsia="el"/>
        </w:rPr>
        <w:t xml:space="preserve">5.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6. </w:t>
      </w:r>
      <w:r>
        <w:rPr>
          <w:b/>
          <w:bCs/>
          <w:lang w:val="el" w:eastAsia="el"/>
        </w:rPr>
        <w:t>ΔΤΔ - Εγκεκριμένοι Οικονομικοί Φορείς</w:t>
      </w:r>
    </w:p>
    <w:p>
      <w:pPr>
        <w:spacing w:before="240" w:after="240"/>
        <w:rPr>
          <w:lang w:val="el" w:eastAsia="el"/>
        </w:rPr>
      </w:pPr>
      <w:r>
        <w:rPr>
          <w:lang w:val="el" w:eastAsia="el"/>
        </w:rPr>
        <w:t xml:space="preserve">7. </w:t>
      </w:r>
      <w:r>
        <w:rPr>
          <w:b/>
          <w:bCs/>
          <w:lang w:val="el" w:eastAsia="el"/>
        </w:rPr>
        <w:t>Υπουργείο Ανάπτυξης, Γενική Γραμματεία Εμπορίου, Γενική Δ/νση Αγοράς &amp; Προστασίας Καταναλωτή, Δ/νση Εταιρειών, Πλ. Κάνιγγος, Τ.Κ. 101 81, Αθήνα</w:t>
      </w:r>
    </w:p>
    <w:p>
      <w:pPr>
        <w:spacing w:before="240" w:after="240"/>
        <w:rPr>
          <w:lang w:val="el" w:eastAsia="el"/>
        </w:rPr>
      </w:pPr>
      <w:r>
        <w:rPr>
          <w:lang w:val="el" w:eastAsia="el"/>
        </w:rPr>
        <w:t xml:space="preserve">8. </w:t>
      </w:r>
      <w:r>
        <w:rPr>
          <w:b/>
          <w:bCs/>
          <w:lang w:val="el" w:eastAsia="el"/>
        </w:rPr>
        <w:t>Υπουργείο Εθνικής Οικονομίας και Οικονομικών, Επιτροπή Λογιστικής Τυποποίησης και Ελέγχων (ΕΛΤΕ), Βουλής 7, Τ.Κ.105 62, Αθήνα</w:t>
      </w:r>
    </w:p>
    <w:p>
      <w:pPr>
        <w:spacing w:before="240" w:after="240"/>
        <w:rPr>
          <w:lang w:val="el" w:eastAsia="el"/>
        </w:rPr>
      </w:pPr>
      <w:r>
        <w:rPr>
          <w:lang w:val="el" w:eastAsia="el"/>
        </w:rPr>
        <w:t xml:space="preserve">9. </w:t>
      </w:r>
      <w:r>
        <w:rPr>
          <w:b/>
          <w:bCs/>
          <w:lang w:val="el" w:eastAsia="el"/>
        </w:rPr>
        <w:t>Περιοδικό «Φορολογική Επιθεώρηση»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Διεύθυνσης Φορολογίας</w:t>
      </w:r>
    </w:p>
    <w:p>
      <w:pPr>
        <w:spacing w:before="240" w:after="240"/>
        <w:rPr>
          <w:lang w:val="el" w:eastAsia="el"/>
        </w:rPr>
      </w:pPr>
      <w:r>
        <w:rPr>
          <w:lang w:val="el" w:eastAsia="el"/>
        </w:rPr>
        <w:t xml:space="preserve">3. </w:t>
      </w:r>
      <w:r>
        <w:rPr>
          <w:b/>
          <w:bCs/>
          <w:lang w:val="el" w:eastAsia="el"/>
        </w:rPr>
        <w:t>Γραφείο Γενικής Διεύθυνσης Ηλεκτρονικής Διακυβέρνησης</w:t>
      </w:r>
    </w:p>
    <w:p>
      <w:pPr>
        <w:spacing w:before="240" w:after="240"/>
        <w:rPr>
          <w:lang w:val="el" w:eastAsia="el"/>
        </w:rPr>
      </w:pPr>
      <w:r>
        <w:rPr>
          <w:lang w:val="el" w:eastAsia="el"/>
        </w:rPr>
        <w:t xml:space="preserve">4. </w:t>
      </w:r>
      <w:r>
        <w:rPr>
          <w:b/>
          <w:bCs/>
          <w:lang w:val="el" w:eastAsia="el"/>
        </w:rPr>
        <w:t>Γραφεία κ.κ. Γενικών Διευθυντών</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7. </w:t>
      </w:r>
      <w:r>
        <w:rPr>
          <w:b/>
          <w:bCs/>
          <w:lang w:val="el" w:eastAsia="el"/>
        </w:rPr>
        <w:t>Δ/νση Εφαρμογής Άμεσης Φορολογίας - Τμήματα Α’-Β’</w:t>
      </w:r>
    </w:p>
    <w:p>
      <w:pPr>
        <w:spacing w:before="240" w:after="240"/>
        <w:rPr>
          <w:lang w:val="el" w:eastAsia="el"/>
        </w:rPr>
      </w:pPr>
      <w:r>
        <w:rPr>
          <w:lang w:val="el" w:eastAsia="el"/>
        </w:rPr>
        <w:t xml:space="preserve">8. </w:t>
      </w:r>
      <w:r>
        <w:rPr>
          <w:b/>
          <w:bCs/>
          <w:lang w:val="el" w:eastAsia="el"/>
        </w:rPr>
        <w:t>Δ/νση Εφαρμογής Έμμεσης Φορολογίας – Τμήμα Β’</w:t>
      </w:r>
    </w:p>
    <w:p>
      <w:pPr>
        <w:spacing w:before="240" w:after="240"/>
        <w:rPr>
          <w:lang w:val="el" w:eastAsia="el"/>
        </w:rPr>
      </w:pPr>
      <w:r>
        <w:rPr>
          <w:b/>
          <w:bCs/>
          <w:lang w:val="el" w:eastAsia="el"/>
        </w:rPr>
        <w:t>Διεύθυνση Επιχειρησιακών Διαδικασιών</w:t>
      </w:r>
    </w:p>
    <w:p>
      <w:pPr>
        <w:spacing w:before="240" w:after="240"/>
        <w:rPr>
          <w:lang w:val="el" w:eastAsia="el"/>
        </w:rPr>
      </w:pPr>
      <w:r>
        <w:rPr>
          <w:lang w:val="el" w:eastAsia="el"/>
        </w:rPr>
        <w:t xml:space="preserve">9. </w:t>
      </w:r>
      <w:r>
        <w:rPr>
          <w:b/>
          <w:bCs/>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mailto:deef@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