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 για το έτος 2025»</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94 και 95 και ιδίως του τελευταίου εδαφίου του άρθρου 98Α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b/>
          <w:bCs/>
          <w:lang w:val="el" w:eastAsia="el"/>
        </w:rPr>
        <w:t>των άρθρων 2,3,4,5,13,14,21,22,23,24,25,26 του Κώδικα Φ.Π.Α. (ν.5144/2024 Α΄162),</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διατάξεις»(Α’ 94) και ειδικότερα της περ. δ) της παρ.2 του άρθρου 2 του άρθρου 7, της παρ.1 του άρθρου 14 και του άρθρου 41,</w:t>
      </w:r>
    </w:p>
    <w:p>
      <w:pPr>
        <w:pStyle w:val="StructureList1"/>
        <w:spacing w:before="120" w:after="0"/>
        <w:rPr>
          <w:lang w:val="el" w:eastAsia="el"/>
        </w:rPr>
      </w:pPr>
      <w:r>
        <w:rPr>
          <w:lang w:val="el" w:eastAsia="el"/>
        </w:rPr>
        <w:t>δ)</w:t>
      </w:r>
      <w:r>
        <w:rPr>
          <w:lang w:val="en" w:eastAsia="en"/>
        </w:rPr>
        <w:tab/>
      </w:r>
      <w:r>
        <w:rPr>
          <w:b/>
          <w:bCs/>
          <w:lang w:val="el" w:eastAsia="el"/>
        </w:rPr>
        <w:t>της υπ΄αριθμ. Δ ΟΡΓ.Α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(Α΄94), όπως ισχύουν και τις αποφάσεις υπ΄αριθμ. 39/3/30.11.2017 (Υ.Ο.Δ.Δ. 689) του Συμβουλίου Διοίκησης της Α.Α.Δ.Ε. και υπ΄αριθμ. 5294 ΕΞ 2020/17.01.2020 (Υ.Ο.Δ.Δ. 27) του Υπουργού Οικονομικών με θέμα «Ανανέωση της θητείας του Διοικητή της Ανεξάρτητης Αρχής Δημοσίων Εσόδων» καθώς και την υπ΄αριθμ. 7608 ΕΞ 2025/17.01.2025 Α.Υ.Ο. (Υ.Ο.Δ.Δ.</w:t>
      </w:r>
    </w:p>
    <w:p>
      <w:pPr>
        <w:pStyle w:val="PreambelText"/>
        <w:spacing w:before="240" w:after="240"/>
        <w:rPr>
          <w:lang w:val="el" w:eastAsia="el"/>
        </w:rPr>
      </w:pPr>
      <w:r>
        <w:rPr>
          <w:lang w:val="el" w:eastAsia="el"/>
        </w:rPr>
        <w:t xml:space="preserve">11) </w:t>
      </w:r>
      <w:r>
        <w:rPr>
          <w:b/>
          <w:bCs/>
          <w:lang w:val="el" w:eastAsia="el"/>
        </w:rPr>
        <w:t>του Υπουργού Εθνικής Οικονομίας και Οικονομικών με θέμα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3. </w:t>
      </w:r>
      <w:r>
        <w:rPr>
          <w:b/>
          <w:bCs/>
          <w:lang w:val="el" w:eastAsia="el"/>
        </w:rPr>
        <w:t>Την ανάγκη καθορισμού της Μέσης Σταθμισμένης Τιμής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το έτος 2025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w:t>
      </w:r>
    </w:p>
    <w:p>
      <w:pPr>
        <w:pStyle w:val="PreambelText"/>
        <w:spacing w:before="240" w:after="240"/>
        <w:rPr>
          <w:lang w:val="el" w:eastAsia="el"/>
        </w:rPr>
      </w:pPr>
      <w:r>
        <w:rPr>
          <w:lang w:val="el" w:eastAsia="el"/>
        </w:rPr>
        <w:t xml:space="preserve">4.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lang w:val="el" w:eastAsia="el"/>
        </w:rPr>
        <w:t>Με την παρούσα απόφαση καθορίζεται η Μέση Σταθμισμένη Τιμή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όλο το έτος 2025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 σύμφωνα με τους ειδικότερους όρους της παρ. 2 του άρθρου 2.</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u w:val="single"/>
          <w:lang w:val="el" w:eastAsia="el"/>
        </w:rPr>
        <w:t>Ορισμός Μέσης Σταθμισμένης Τιμής</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ως Μέση Σταθμισμένη Τιμή (Μ.Σ.Τ.) λιανικής πώλησης για τον υπολογισμό του Φ.Π.Α. για το έτος 2025:</w:t>
      </w:r>
    </w:p>
    <w:p>
      <w:pPr>
        <w:pStyle w:val="StructureList1"/>
        <w:spacing w:before="120" w:after="0"/>
        <w:rPr>
          <w:lang w:val="el" w:eastAsia="el"/>
        </w:rPr>
      </w:pPr>
      <w:r>
        <w:rPr>
          <w:lang w:val="el" w:eastAsia="el"/>
        </w:rPr>
        <w:t>α)</w:t>
      </w:r>
      <w:r>
        <w:rPr>
          <w:lang w:val="en" w:eastAsia="en"/>
        </w:rPr>
        <w:tab/>
      </w:r>
      <w:r>
        <w:rPr>
          <w:b/>
          <w:bCs/>
          <w:lang w:val="el" w:eastAsia="el"/>
        </w:rPr>
        <w:t>256,113 ευρώ (διακόσια πενήντα έξι και εκατόν δέκα τρία) ανά χιλιόγραμμο καθαρού βάρους για τα προϊόντα λεπτοκομμένου καπνού για την κατασκευή χειροποίητων (στριφτών) τσιγάρων και β) 236,503 ευρώ (διακόσια τριάντα έξι και πεντακόσια τρία) ανά χιλιόγραμμο καθαρού βάρους για τα προϊόντα των άλλων καπνών που προορίζονται για κάπνισμα, όπως αυτά ορίζονται στα άρθρα 94 και 95 του ν.2960/2001.</w:t>
      </w:r>
    </w:p>
    <w:p>
      <w:pPr>
        <w:pStyle w:val="MainText"/>
        <w:spacing w:before="120" w:after="0"/>
        <w:rPr>
          <w:lang w:val="el" w:eastAsia="el"/>
        </w:rPr>
      </w:pPr>
      <w:r>
        <w:rPr>
          <w:b/>
          <w:bCs/>
          <w:lang w:val="el" w:eastAsia="el"/>
        </w:rPr>
        <w:t>2.</w:t>
      </w:r>
      <w:r>
        <w:rPr>
          <w:lang w:val="el" w:eastAsia="el"/>
        </w:rPr>
        <w:t xml:space="preserve"> </w:t>
      </w:r>
      <w:r>
        <w:rPr>
          <w:b/>
          <w:bCs/>
          <w:lang w:val="el" w:eastAsia="el"/>
        </w:rPr>
        <w:t>Η Μ.Σ.Τ. λιανικής πώλησης της παρ. 1 εφαρμόζεται στις περιπτώσεις παράδοσης, ενδοκοινοτικής απόκτησης ή εισαγωγής από τρίτες χώρες των προϊόντων λεπτοκομμένου καπνού και άλλων καπνών για κάπνισμα τα οποία:</w:t>
      </w:r>
    </w:p>
    <w:p>
      <w:pPr>
        <w:pStyle w:val="StructureList1"/>
        <w:spacing w:before="120" w:after="0"/>
        <w:rPr>
          <w:lang w:val="el" w:eastAsia="el"/>
        </w:rPr>
      </w:pPr>
      <w:r>
        <w:rPr>
          <w:lang w:val="el" w:eastAsia="el"/>
        </w:rPr>
        <w:t>α)</w:t>
      </w:r>
      <w:r>
        <w:rPr>
          <w:lang w:val="en" w:eastAsia="en"/>
        </w:rPr>
        <w:tab/>
      </w:r>
      <w:r>
        <w:rPr>
          <w:b/>
          <w:bCs/>
          <w:lang w:val="el" w:eastAsia="el"/>
        </w:rPr>
        <w:t>αποτελούν αντικείμενο λαθρεμπορίας ή β)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του ν.2960/2001 και η οποία δεν μπορεί να είναι μεγαλύτερη των πεντακοσίων (500) γραμμαρίων μικτού βάρους ή γ) 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του ιδίου νόμου και όχι πάνω από πεντακόσια (500) γραμμάρια μικτού βάρους και προορίζονται αποκλειστικά για ατομική χρήση ή δ) παράγονται κατόπιν ειδικής παραγγελίας και δεν προορίζονται για εμπορία ή ε) διατίθενται δωρεάν για σκοπούς έρευνας αγοράς.</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 Τμήμα Ε΄ (για ενημέρωση ηλεκτρονικής βιβλιοθήκης ΑΑΔΕ και ανάρτηση στον ιστότοπο της ΑΑΔΕ</w:t>
      </w:r>
      <w:hyperlink r:id="rId4" w:history="1">
        <w:r>
          <w:rPr>
            <w:rStyle w:val="Hyperlink"/>
            <w:b/>
            <w:bCs/>
            <w:color w:val="0000EE"/>
            <w:u w:color="0000EE"/>
            <w:lang w:val="el" w:eastAsia="el"/>
          </w:rPr>
          <w:t>www.aade.gr</w:t>
        </w:r>
        <w:r>
          <w:rPr>
            <w:rStyle w:val="Hyperlink"/>
            <w:b/>
            <w:bCs/>
            <w:color w:val="0000EE"/>
            <w:u w:color="0000EE"/>
            <w:lang w:val="el" w:eastAsia="el"/>
          </w:rPr>
          <w:t>)</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 β) Διεύθυνση Οργάνωσης - Τμήμα Β΄</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Σύλλογος Εκτελωνιστών – Τελωνειακών Αντιπροσώπων Πειραιώς – Αθηνών (ΣΥ.Ε.Τ.Α.Π.Α.) 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Θεσσαλονίκης Κουντουριώτου 13 – Τ.Κ. 54626, Θεσσαλονίκη</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Σύνδεσμος Ελληνικών Καπνοβιομηχανιών (Σ.Ε.Κ.) Πανεπιστημίου 6 – Τ.Κ. 10671, Αθήνα</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 Τ.Κ. 19300, Ασπρόπυργος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w:t>
      </w:r>
    </w:p>
    <w:p>
      <w:pPr>
        <w:spacing w:before="240" w:after="240"/>
        <w:rPr>
          <w:lang w:val="el" w:eastAsia="el"/>
        </w:rPr>
      </w:pPr>
      <w:r>
        <w:rPr>
          <w:b/>
          <w:bCs/>
          <w:lang w:val="el" w:eastAsia="el"/>
        </w:rPr>
        <w:t>Λάρισας – Βόλου – Τ.Κ. 41500</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pStyle w:val="MainText"/>
        <w:spacing w:before="120" w:after="0"/>
        <w:rPr>
          <w:lang w:val="el" w:eastAsia="el"/>
        </w:rPr>
      </w:pPr>
      <w:r>
        <w:rPr>
          <w:b/>
          <w:bCs/>
          <w:lang w:val="el" w:eastAsia="el"/>
        </w:rPr>
        <w:t>33.</w:t>
      </w:r>
      <w:r>
        <w:rPr>
          <w:b/>
          <w:bCs/>
          <w:lang w:val="el" w:eastAsia="el"/>
        </w:rPr>
        <w:t xml:space="preserve">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pStyle w:val="MainText"/>
        <w:spacing w:before="120" w:after="0"/>
        <w:rPr>
          <w:lang w:val="el" w:eastAsia="el"/>
        </w:rPr>
      </w:pPr>
      <w:r>
        <w:rPr>
          <w:b/>
          <w:bCs/>
          <w:lang w:val="el" w:eastAsia="el"/>
        </w:rPr>
        <w:t>34.</w:t>
      </w:r>
      <w:r>
        <w:rPr>
          <w:b/>
          <w:bCs/>
          <w:lang w:val="el" w:eastAsia="el"/>
        </w:rPr>
        <w:t xml:space="preserve">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ΓΣΕΒΕΕ</w:t>
      </w:r>
    </w:p>
    <w:p>
      <w:pPr>
        <w:spacing w:before="240" w:after="240"/>
        <w:rPr>
          <w:lang w:val="el" w:eastAsia="el"/>
        </w:rPr>
      </w:pPr>
      <w:r>
        <w:rPr>
          <w:b/>
          <w:bCs/>
          <w:lang w:val="el" w:eastAsia="el"/>
        </w:rPr>
        <w:t>Αριστοτέλους 46, Τ. Κ. 104 33 Αθήνα</w:t>
      </w:r>
    </w:p>
    <w:p>
      <w:pPr>
        <w:pStyle w:val="MainText"/>
        <w:spacing w:before="120" w:after="0"/>
        <w:rPr>
          <w:lang w:val="el" w:eastAsia="el"/>
        </w:rPr>
      </w:pPr>
      <w:r>
        <w:rPr>
          <w:b/>
          <w:bCs/>
          <w:lang w:val="el" w:eastAsia="el"/>
        </w:rPr>
        <w:t>38.</w:t>
      </w:r>
      <w:r>
        <w:rPr>
          <w:b/>
          <w:bCs/>
          <w:lang w:val="el" w:eastAsia="el"/>
        </w:rPr>
        <w:t xml:space="preserve"> </w:t>
      </w:r>
      <w:r>
        <w:rPr>
          <w:b/>
          <w:bCs/>
          <w:lang w:val="el" w:eastAsia="el"/>
        </w:rPr>
        <w:t>Σύνδεσμος Βιομηχανιών Βορείου Ελλάδος(Με την παράκληση να ενημερώσει τα μέλη του) Μοριχόβου 1Α Θεσσαλονίκη, Τ.Κ. 54625</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Σύνδεσμος Βιομηχανιών Θεσσαλίας &amp; Κεντρικής Ελλάδος(Με την παράκληση να ενημερώσει τα μέλη του)</w:t>
      </w:r>
    </w:p>
    <w:p>
      <w:pPr>
        <w:spacing w:before="240" w:after="240"/>
        <w:rPr>
          <w:lang w:val="el" w:eastAsia="el"/>
        </w:rPr>
      </w:pPr>
      <w:r>
        <w:rPr>
          <w:b/>
          <w:bCs/>
          <w:lang w:val="el" w:eastAsia="el"/>
        </w:rPr>
        <w:t>Ελ. Βενιζέλου 4, Βόλος, Τ.Κ. 38221</w:t>
      </w:r>
    </w:p>
    <w:p>
      <w:pPr>
        <w:pStyle w:val="MainText"/>
        <w:spacing w:before="120" w:after="0"/>
        <w:rPr>
          <w:lang w:val="el" w:eastAsia="el"/>
        </w:rPr>
      </w:pPr>
      <w:r>
        <w:rPr>
          <w:b/>
          <w:bCs/>
          <w:lang w:val="el" w:eastAsia="el"/>
        </w:rPr>
        <w:t>40.</w:t>
      </w:r>
      <w:r>
        <w:rPr>
          <w:b/>
          <w:bCs/>
          <w:lang w:val="el" w:eastAsia="el"/>
        </w:rPr>
        <w:t xml:space="preserve"> </w:t>
      </w:r>
      <w:r>
        <w:rPr>
          <w:b/>
          <w:bCs/>
          <w:lang w:val="el" w:eastAsia="el"/>
        </w:rPr>
        <w:t>Σύνδεσμος Βιομηχανιών Στερεάς Ελλάδας</w:t>
      </w:r>
    </w:p>
    <w:p>
      <w:pPr>
        <w:spacing w:before="240" w:after="240"/>
        <w:rPr>
          <w:lang w:val="el" w:eastAsia="el"/>
        </w:rPr>
      </w:pPr>
      <w:r>
        <w:rPr>
          <w:b/>
          <w:bCs/>
          <w:lang w:val="el" w:eastAsia="el"/>
        </w:rPr>
        <w:t>62ο χιλιόμετρο Εθνικής Οδού Αθηνών Λαμίας Τ.Κ. 32011 Οινόφυτα</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Τελωνειακών Ελέγχων και Παραβάσεων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Δασμολογικών Θεμάτων και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Ηλεκτρονικής Διακυβέρνησης της Α.Α.Δ.Ε.</w:t>
      </w:r>
    </w:p>
    <w:p>
      <w:pPr>
        <w:spacing w:before="240" w:after="240"/>
        <w:rPr>
          <w:lang w:val="el" w:eastAsia="el"/>
        </w:rPr>
      </w:pPr>
      <w:r>
        <w:rPr>
          <w:b/>
          <w:bCs/>
          <w:lang w:val="el" w:eastAsia="el"/>
        </w:rPr>
        <w:t>Διεύθυνση Επιχειρησιακών Διαδικασιών (ΔΙ.ΕΠΙ.ΔΙ.)</w:t>
      </w:r>
    </w:p>
    <w:p>
      <w:pPr>
        <w:spacing w:before="240" w:after="240"/>
        <w:rPr>
          <w:lang w:val="el" w:eastAsia="el"/>
        </w:rPr>
      </w:pPr>
      <w:r>
        <w:rPr>
          <w:b/>
          <w:bCs/>
          <w:lang w:val="el" w:eastAsia="el"/>
        </w:rPr>
        <w:t>Υποδιεύθυνση Β’ Απαιτήσεων &amp; Ελέγχου Εφαρμογών Τελωνείων</w:t>
      </w:r>
    </w:p>
    <w:p>
      <w:pPr>
        <w:pStyle w:val="Heading1"/>
        <w:spacing w:before="240" w:after="240"/>
        <w:rPr>
          <w:lang w:val="el" w:eastAsia="el"/>
        </w:rPr>
      </w:pPr>
      <w:r>
        <w:rPr>
          <w:b/>
          <w:bCs/>
          <w:lang w:val="el" w:eastAsia="el"/>
        </w:rPr>
        <w:t xml:space="preserve">Τμήμα Η΄ </w:t>
      </w:r>
    </w:p>
    <w:p>
      <w:pPr>
        <w:pStyle w:val="Heading1"/>
        <w:spacing w:before="240" w:after="240"/>
        <w:rPr>
          <w:lang w:val="el" w:eastAsia="el"/>
        </w:rPr>
      </w:pPr>
      <w:r>
        <w:rPr>
          <w:b/>
          <w:bCs/>
          <w:lang w:val="el" w:eastAsia="el"/>
        </w:rPr>
        <w:t>- Απαιτήσεων &amp; Ελέγχου Εφαρμογών Ε.Φ.Κ. &amp; Ταμειακής Διαχείρισης</w:t>
      </w:r>
    </w:p>
    <w:p>
      <w:pPr>
        <w:spacing w:before="240" w:after="240"/>
        <w:rPr>
          <w:lang w:val="el" w:eastAsia="el"/>
        </w:rPr>
      </w:pPr>
      <w:r>
        <w:rPr>
          <w:b/>
          <w:bCs/>
          <w:lang w:val="el" w:eastAsia="el"/>
        </w:rPr>
        <w:t xml:space="preserve">7. </w:t>
      </w:r>
      <w:r>
        <w:rPr>
          <w:b/>
          <w:bCs/>
          <w:lang w:val="el" w:eastAsia="el"/>
        </w:rPr>
        <w:t>Δ/νση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9.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