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ΡΧΖ446ΜΠ3Ζ-ΕΩ8</w:t>
      </w:r>
    </w:p>
    <w:p>
      <w:pPr>
        <w:pStyle w:val="PreambelText"/>
        <w:spacing w:before="240" w:after="240"/>
        <w:rPr>
          <w:lang w:val="el" w:eastAsia="el"/>
        </w:rPr>
      </w:pPr>
      <w:r>
        <w:rPr>
          <w:b/>
          <w:bCs/>
          <w:lang w:val="el" w:eastAsia="el"/>
        </w:rPr>
        <w:t>Αριθ. ΦΕΚ: Β. 708/19.02.2025</w:t>
      </w:r>
    </w:p>
    <w:p>
      <w:pPr>
        <w:pStyle w:val="PreambelText"/>
        <w:spacing w:before="240" w:after="240"/>
        <w:rPr>
          <w:lang w:val="el" w:eastAsia="el"/>
        </w:rPr>
      </w:pPr>
      <w:r>
        <w:rPr>
          <w:b/>
          <w:bCs/>
          <w:lang w:val="el" w:eastAsia="el"/>
        </w:rPr>
        <w:t>Αθήνα, 4 Φεβρουαρίου 2025</w:t>
      </w:r>
    </w:p>
    <w:p>
      <w:pPr>
        <w:pStyle w:val="PreambelText"/>
        <w:spacing w:before="240" w:after="240"/>
        <w:rPr>
          <w:lang w:val="el" w:eastAsia="el"/>
        </w:rPr>
      </w:pPr>
      <w:r>
        <w:rPr>
          <w:b/>
          <w:bCs/>
          <w:lang w:val="el" w:eastAsia="el"/>
        </w:rPr>
        <w:t>Α. 1014</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Πληροφορίες 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Πειραιώς 180</w:t>
      </w:r>
    </w:p>
    <w:p>
      <w:pPr>
        <w:pStyle w:val="PreambelText"/>
        <w:spacing w:before="240" w:after="240"/>
        <w:rPr>
          <w:lang w:val="el" w:eastAsia="el"/>
        </w:rPr>
      </w:pPr>
      <w:r>
        <w:rPr>
          <w:b/>
          <w:bCs/>
          <w:lang w:val="el" w:eastAsia="el"/>
        </w:rPr>
        <w:t>177 78 Ταύρος</w:t>
      </w:r>
    </w:p>
    <w:p>
      <w:pPr>
        <w:pStyle w:val="PreambelText"/>
        <w:spacing w:before="240" w:after="240"/>
        <w:rPr>
          <w:lang w:val="el" w:eastAsia="el"/>
        </w:rPr>
      </w:pPr>
      <w:r>
        <w:rPr>
          <w:b/>
          <w:bCs/>
          <w:lang w:val="el" w:eastAsia="el"/>
        </w:rPr>
        <w:t>Γ. Πούλιος, Γ. Βασιλά</w:t>
      </w:r>
    </w:p>
    <w:p>
      <w:pPr>
        <w:pStyle w:val="PreambelText"/>
        <w:spacing w:before="240" w:after="240"/>
        <w:rPr>
          <w:lang w:val="el" w:eastAsia="el"/>
        </w:rPr>
      </w:pPr>
      <w:r>
        <w:rPr>
          <w:b/>
          <w:bCs/>
          <w:lang w:val="el" w:eastAsia="el"/>
        </w:rPr>
        <w:t>213 14 10 163</w:t>
      </w:r>
    </w:p>
    <w:p>
      <w:pPr>
        <w:pStyle w:val="PreambelText"/>
        <w:spacing w:before="240" w:after="240"/>
        <w:rPr>
          <w:lang w:val="el" w:eastAsia="el"/>
        </w:rPr>
      </w:pPr>
      <w:hyperlink r:id="rId4" w:history="1">
        <w:r>
          <w:rPr>
            <w:rStyle w:val="Hyperlink"/>
            <w:b/>
            <w:bCs/>
            <w:color w:val="0000EE"/>
            <w:u w:color="0000EE"/>
            <w:lang w:val="el" w:eastAsia="el"/>
          </w:rPr>
          <w:t>dieseearec@aade.gr</w:t>
        </w:r>
      </w:hyperlink>
    </w:p>
    <w:p>
      <w:pPr>
        <w:pStyle w:val="PreambelText"/>
        <w:spacing w:before="240" w:after="240"/>
        <w:rPr>
          <w:lang w:val="el" w:eastAsia="el"/>
        </w:rPr>
      </w:pP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2. ΔΙΕΥΘΥΝΣΗ ΕΠΙΧΕΙΡΗΣΙΑΚΟΥ</w:t>
      </w:r>
    </w:p>
    <w:p>
      <w:pPr>
        <w:pStyle w:val="PreambelText"/>
        <w:spacing w:before="240" w:after="240"/>
        <w:rPr>
          <w:lang w:val="el" w:eastAsia="el"/>
        </w:rPr>
      </w:pPr>
      <w:r>
        <w:rPr>
          <w:b/>
          <w:bCs/>
          <w:lang w:val="el" w:eastAsia="el"/>
        </w:rPr>
        <w:t>ΣΧΕΔΙΑΣΜΟΥ ΕΛΕΓΧΩΝ / ΤΜΗΜΑΤΑ Δ΄&amp; ΣΤ΄</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Πληροφορίες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Πειραιώς 180</w:t>
      </w:r>
    </w:p>
    <w:p>
      <w:pPr>
        <w:pStyle w:val="PreambelText"/>
        <w:spacing w:before="240" w:after="240"/>
        <w:rPr>
          <w:lang w:val="el" w:eastAsia="el"/>
        </w:rPr>
      </w:pPr>
      <w:r>
        <w:rPr>
          <w:b/>
          <w:bCs/>
          <w:lang w:val="el" w:eastAsia="el"/>
        </w:rPr>
        <w:t>177 78 Ταύρος</w:t>
      </w:r>
    </w:p>
    <w:p>
      <w:pPr>
        <w:pStyle w:val="PreambelText"/>
        <w:spacing w:before="240" w:after="240"/>
        <w:rPr>
          <w:lang w:val="el" w:eastAsia="el"/>
        </w:rPr>
      </w:pPr>
      <w:r>
        <w:rPr>
          <w:b/>
          <w:bCs/>
          <w:lang w:val="el" w:eastAsia="el"/>
        </w:rPr>
        <w:t>Α. Μητσιλιού</w:t>
      </w:r>
    </w:p>
    <w:p>
      <w:pPr>
        <w:pStyle w:val="PreambelText"/>
        <w:spacing w:before="240" w:after="240"/>
        <w:rPr>
          <w:lang w:val="el" w:eastAsia="el"/>
        </w:rPr>
      </w:pPr>
      <w:r>
        <w:rPr>
          <w:b/>
          <w:bCs/>
          <w:lang w:val="el" w:eastAsia="el"/>
        </w:rPr>
        <w:t>213 14 10 744</w:t>
      </w:r>
    </w:p>
    <w:p>
      <w:pPr>
        <w:pStyle w:val="PreambelText"/>
        <w:spacing w:before="240" w:after="240"/>
        <w:rPr>
          <w:lang w:val="el" w:eastAsia="el"/>
        </w:rPr>
      </w:pPr>
      <w:hyperlink r:id="rId6" w:history="1">
        <w:r>
          <w:rPr>
            <w:rStyle w:val="Hyperlink"/>
            <w:b/>
            <w:bCs/>
            <w:color w:val="0000EE"/>
            <w:u w:color="0000EE"/>
            <w:lang w:val="el" w:eastAsia="el"/>
          </w:rPr>
          <w:t>diesel06@aade.gr</w:t>
        </w:r>
      </w:hyperlink>
    </w:p>
    <w:p>
      <w:pPr>
        <w:pStyle w:val="PreambelText"/>
        <w:spacing w:before="240" w:after="240"/>
        <w:rPr>
          <w:lang w:val="el" w:eastAsia="el"/>
        </w:rPr>
      </w:pPr>
      <w:r>
        <w:rPr>
          <w:b/>
          <w:bCs/>
          <w:lang w:val="el" w:eastAsia="el"/>
        </w:rPr>
        <w:t>Β.ΓΕΝΙΚΗ ΔΙΕΥΘΥΝΣΗ ΤΕΛΩΝΕΙΩΝ &amp; ΕΦΚ</w:t>
      </w:r>
    </w:p>
    <w:p>
      <w:pPr>
        <w:pStyle w:val="PreambelText"/>
        <w:spacing w:before="240" w:after="240"/>
        <w:rPr>
          <w:lang w:val="el" w:eastAsia="el"/>
        </w:rPr>
      </w:pPr>
      <w:r>
        <w:rPr>
          <w:b/>
          <w:bCs/>
          <w:lang w:val="el" w:eastAsia="el"/>
        </w:rPr>
        <w:t>ΔΙΕΥΘΥΝΣΗ ΤΕΛΩΝΕΙΑΚΩΝ ΔΙΑΔΙΚΑΣΙΩΝ</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Πληροφορίες 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Πειραιώς 180</w:t>
      </w:r>
    </w:p>
    <w:p>
      <w:pPr>
        <w:pStyle w:val="PreambelText"/>
        <w:spacing w:before="240" w:after="240"/>
        <w:rPr>
          <w:lang w:val="el" w:eastAsia="el"/>
        </w:rPr>
      </w:pPr>
      <w:r>
        <w:rPr>
          <w:b/>
          <w:bCs/>
          <w:lang w:val="el" w:eastAsia="el"/>
        </w:rPr>
        <w:t>177 78 Ταύρος</w:t>
      </w:r>
    </w:p>
    <w:p>
      <w:pPr>
        <w:pStyle w:val="PreambelText"/>
        <w:spacing w:before="240" w:after="240"/>
        <w:rPr>
          <w:lang w:val="el" w:eastAsia="el"/>
        </w:rPr>
      </w:pPr>
      <w:r>
        <w:rPr>
          <w:b/>
          <w:bCs/>
          <w:lang w:val="el" w:eastAsia="el"/>
        </w:rPr>
        <w:t xml:space="preserve">Χ. Αϊβαλή 2131410607 </w:t>
      </w:r>
      <w:hyperlink r:id="rId7" w:history="1">
        <w:r>
          <w:rPr>
            <w:rStyle w:val="Hyperlink"/>
            <w:b/>
            <w:bCs/>
            <w:color w:val="0000EE"/>
            <w:u w:color="0000EE"/>
            <w:lang w:val="el" w:eastAsia="el"/>
          </w:rPr>
          <w:t>dtd@aade.gr</w:t>
        </w:r>
      </w:hyperlink>
      <w:hyperlink r:id="rId8"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«Ορισμός κεντρικών υπηρεσιών διασύνδεσης, υπηρεσίας διασύνδεσης και ειδικότερων θεμάτων για την εφαρμογή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 (L 195/1.8.2018),</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40 του ν. 5135/2024 «Ψηφιακό τέλος συναλλαγής και άλλες διατάξεις» (Α’ 147),</w:t>
      </w:r>
    </w:p>
    <w:p>
      <w:pPr>
        <w:pStyle w:val="StructureList1"/>
        <w:spacing w:before="120" w:after="0"/>
        <w:rPr>
          <w:lang w:val="el" w:eastAsia="el"/>
        </w:rPr>
      </w:pPr>
      <w:r>
        <w:rPr>
          <w:b/>
          <w:bCs/>
          <w:lang w:val="el" w:eastAsia="el"/>
        </w:rPr>
        <w:t>γ)</w:t>
      </w:r>
      <w:r>
        <w:rPr>
          <w:b/>
          <w:bCs/>
          <w:lang w:val="en" w:eastAsia="en"/>
        </w:rPr>
        <w:tab/>
      </w:r>
      <w:r>
        <w:rPr>
          <w:b/>
          <w:bCs/>
          <w:lang w:val="el" w:eastAsia="el"/>
        </w:rPr>
        <w:t>του Κώδικα Είσπραξης Δημοσίων Εσόδων (ν.4978/2022, Α΄190),</w:t>
      </w:r>
    </w:p>
    <w:p>
      <w:pPr>
        <w:pStyle w:val="StructureList1"/>
        <w:spacing w:before="120" w:after="0"/>
        <w:rPr>
          <w:lang w:val="el" w:eastAsia="el"/>
        </w:rPr>
      </w:pPr>
      <w:r>
        <w:rPr>
          <w:b/>
          <w:bCs/>
          <w:lang w:val="el" w:eastAsia="el"/>
        </w:rPr>
        <w:t>δ)</w:t>
      </w:r>
      <w:r>
        <w:rPr>
          <w:b/>
          <w:bCs/>
          <w:lang w:val="en" w:eastAsia="en"/>
        </w:rPr>
        <w:tab/>
      </w:r>
      <w:r>
        <w:rPr>
          <w:b/>
          <w:bCs/>
          <w:lang w:val="el" w:eastAsia="el"/>
        </w:rPr>
        <w:t>του ν.5104/2024 «Κώδικας Φορολογικής Διαδικασίας (Α΄ 58),</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16/1989 «Κανονισμός λειτουργίας Δημοσίων Οικονομικών Υπηρεσιών (Δ.Ο.Υ.) και των Τοπικών Γραφείων και καθήκοντα υπαλλήλων αυτών» (Α΄ 6),</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παραγράφου 1 του άρθρου 14 και του άρθρου 41 αυτού</w:t>
      </w:r>
    </w:p>
    <w:p>
      <w:pPr>
        <w:pStyle w:val="PreambelText"/>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«Επείγουσες διατάξεις για την εφαρμογή της συμφωνίας δημοσιονομικών στόχων και διαρθρωτικών μεταρρυθμίσεων και άλλες διατάξεις» (Α’ 94), τις αποφάσεις υπ’ αρ. 39/3/30.11.2017 (Υ.Ο.Δ.Δ. 689) του Συμβουλίου Διοίκησης της ΑΑΔΕ, υπό στοιχεία 5294 ΕΞ 2020/ 17.1.2020 (Υ.Ο.Δ.Δ. 27) του Υπουργού Οικονομικών, καθώς και την υπ’ αρ. 7608/17.01.2025 απόφαση του Υπουργού Οικονομίας και Οικονομικών με θέμα «Ανανέωση της θητείας του Διοικητή της Ανεξάρτητης Αρχής Δημοσίων Εσόδων» (Υ.Ο.Δ.Δ. 11).</w:t>
      </w:r>
    </w:p>
    <w:p>
      <w:pPr>
        <w:pStyle w:val="PreambelText"/>
        <w:spacing w:before="240" w:after="240"/>
        <w:rPr>
          <w:lang w:val="el" w:eastAsia="el"/>
        </w:rPr>
      </w:pPr>
      <w:r>
        <w:rPr>
          <w:b/>
          <w:bCs/>
          <w:lang w:val="el" w:eastAsia="el"/>
        </w:rPr>
        <w:t xml:space="preserve">4. </w:t>
      </w:r>
      <w:r>
        <w:rPr>
          <w:b/>
          <w:bCs/>
          <w:lang w:val="el" w:eastAsia="el"/>
        </w:rPr>
        <w:t>Την ανάγκη απρόσκοπτης εφαρμογής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 (L 195/1.8.2018).</w:t>
      </w:r>
    </w:p>
    <w:p>
      <w:pPr>
        <w:pStyle w:val="PreambelText"/>
        <w:spacing w:before="240" w:after="240"/>
        <w:rPr>
          <w:lang w:val="el" w:eastAsia="el"/>
        </w:rPr>
      </w:pPr>
      <w:r>
        <w:rPr>
          <w:b/>
          <w:bCs/>
          <w:lang w:val="el" w:eastAsia="el"/>
        </w:rPr>
        <w:t xml:space="preserve">5. </w:t>
      </w:r>
      <w:r>
        <w:rPr>
          <w:b/>
          <w:bCs/>
          <w:lang w:val="el" w:eastAsia="el"/>
        </w:rPr>
        <w:t>Το γεγονός ότι από την απόφαση αυτή δεν προκαλείται δαπάνη σε βάρος του κρατικού προϋπολογισμού.</w:t>
      </w:r>
    </w:p>
    <w:p>
      <w:pPr>
        <w:pStyle w:val="PreambelText"/>
        <w:spacing w:before="240" w:after="240"/>
        <w:rPr>
          <w:lang w:val="el" w:eastAsia="el"/>
        </w:rPr>
      </w:pPr>
      <w:r>
        <w:rPr>
          <w:b/>
          <w:bCs/>
          <w:lang w:val="el" w:eastAsia="el"/>
        </w:rPr>
        <w:t xml:space="preserve">6. </w:t>
      </w:r>
      <w:r>
        <w:rPr>
          <w:b/>
          <w:bCs/>
          <w:lang w:val="el" w:eastAsia="el"/>
        </w:rPr>
        <w:t>Το γεγονός ότι με τις διατάξεις της παρούσης θεσπίζεται νέα διοικητική διαδικασία με επίσημο τίτλο: «Εφαρμογή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1Ορισμός κεντρικών υπηρεσιών διασύνδεσης και υπηρεσίας διασύνδεσης</w:t>
      </w:r>
    </w:p>
    <w:p>
      <w:pPr>
        <w:spacing w:before="240" w:after="240"/>
        <w:rPr>
          <w:lang w:val="el" w:eastAsia="el"/>
        </w:rPr>
      </w:pPr>
      <w:r>
        <w:rPr>
          <w:b/>
          <w:bCs/>
          <w:lang w:val="el" w:eastAsia="el"/>
        </w:rPr>
        <w:t xml:space="preserve">1 </w:t>
      </w:r>
      <w:r>
        <w:rPr>
          <w:b/>
          <w:bCs/>
          <w:lang w:val="el" w:eastAsia="el"/>
        </w:rPr>
        <w:t>. Ορίζουμε τις ακόλουθες Υπηρεσίες της ΑΑΔΕ ως κεντρικές υπηρεσίες διασύνδεσης για τους σκοπούς εφαρμογής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 (L 195/1.8.2018, εφεξής Συμφωνία),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Επιχειρησιακού Σχεδιασμού Ελέγχων ως κεντρική υπηρεσία διασύνδεσης με αρμοδιότητα την εφαρμογή του τίτλου II - Διοικητική συνεργασία και καταπολέμηση της απάτης σύμφωνα με την περ. α) της παρ. 2 του άρθρου 4 της Συμφωνίας.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Τη Διεύθυνση Επιχειρησιακού Σχεδιασμού Εισπράξεων και Επιστροφών ως κεντρική υπηρεσία διασύνδεσης με αρμοδιότητα την εφαρμογή του τίτλου III - Συνδρομή για την είσπραξη σύμφωνα με την περ. β της παρ. 2 του άρθρου 4 της Συμφωνίας. Επιπλέον, η Διεύθυνση Επιχειρησιακού Σχεδιασμού Εισπράξεων και Επιστροφών ορίζεται ως αρμόδια για να παρέχει ή να ζητά αμοιβαία συνδρομή βάσει του τίτλου III - Συνδρομή για την είσπραξη, της Συμφωνίας, προς και από την αντίστοιχη αρμόδια αρχή της Νορβηγίας σε σχέση με απαιτήσεις από Φόρο Προστιθέμενης Αξίας, πλην του ΦΠΑ που εισπράττεται κατά την εισαγωγή, καθώς και των διοικητικών κυρώσεων, προστίμων, τελών, προσαυξήσεων, τόκων και δαπανών που σχετίζονται με αυτές τις απαιτήσεις.</w:t>
      </w:r>
    </w:p>
    <w:p>
      <w:pPr>
        <w:spacing w:before="240" w:after="240"/>
        <w:rPr>
          <w:lang w:val="el" w:eastAsia="el"/>
        </w:rPr>
      </w:pPr>
      <w:r>
        <w:rPr>
          <w:b/>
          <w:bCs/>
          <w:lang w:val="el" w:eastAsia="el"/>
        </w:rPr>
        <w:t xml:space="preserve">2 </w:t>
      </w:r>
      <w:r>
        <w:rPr>
          <w:b/>
          <w:bCs/>
          <w:lang w:val="el" w:eastAsia="el"/>
        </w:rPr>
        <w:t>.H Τελωνειακή Περιφέρεια Αττικής ορίζεται ως υπηρεσία διασύνδεσης αρμόδια για να παρέχει ή να ζητά αμοιβαία συνδρομή βάσει του τίτλου III - Συνδρομή για την είσπραξη σύμφωνα με την περ. β της παρ. 3 του άρθρου 4 της Συμφωνίας, προς και από την αντίστοιχη αρμόδια της Νορβηγίας, σε σχέση με απαιτήσεις από ΦΠΑ που εισπράττεται κατά την εισαγωγή, καθώς και των διοικητικών κυρώσεων, προστίμων, τελών, προσαυξήσεων, τόκων και δαπανών, που σχετίζονται με αυτές τις απαιτήσεις.</w:t>
      </w:r>
    </w:p>
    <w:p>
      <w:pPr>
        <w:spacing w:before="240" w:after="240"/>
        <w:rPr>
          <w:lang w:val="el" w:eastAsia="el"/>
        </w:rPr>
      </w:pPr>
      <w:r>
        <w:rPr>
          <w:b/>
          <w:bCs/>
          <w:lang w:val="el" w:eastAsia="el"/>
        </w:rPr>
        <w:t xml:space="preserve">3 </w:t>
      </w:r>
      <w:r>
        <w:rPr>
          <w:b/>
          <w:bCs/>
          <w:lang w:val="el" w:eastAsia="el"/>
        </w:rPr>
        <w:t>.Η Διεύθυνση Επιχειρησιακού Σχεδιασμού Ελέγχων καθώς και η Διεύθυνση Επιχειρησιακού Σχεδιασμού Εισπράξεων και Επιστροφών και η Τελωνειακή Περιφέρεια Αττικής ορίζονται ως αρμόδιες υπηρεσίες για την αποστολή και λήψη με ηλεκτρονικά ή άλλα μέσα των αιτημάτων, συνοδευτικών τίτλων, εντύπων, λοιπών εγγράφων και κάθε άλλης πληροφορίας για την εφαρμογή των προηγούμενων παραγράφων, σύμφωνα με το άρθρο 40 της Συμφωνίας. Οι ανωτέρω υπηρεσίες χρησιμοποιούν για το σκοπό του προηγούμενου εδαφίου την κοινή πλατφόρμα που βασίζεται στο κοινό δίκτυο επικοινωνιών (CCN) και την κοινή διεπαφή συστημάτων (CSI) η οποία έχει αναπτυχθεί από την Ένωση για την εξασφάλιση όλων των διαβιβάσεων με ηλεκτρονικά μέσα μεταξύ των αρμόδιων φορολογικών αρχών (εφεξής δίκτυο CCN/CSI).</w:t>
      </w:r>
    </w:p>
    <w:p>
      <w:pPr>
        <w:spacing w:before="240" w:after="240"/>
        <w:rPr>
          <w:lang w:val="el" w:eastAsia="el"/>
        </w:rPr>
      </w:pPr>
      <w:r>
        <w:rPr>
          <w:b/>
          <w:bCs/>
          <w:lang w:val="el" w:eastAsia="el"/>
        </w:rPr>
        <w:t xml:space="preserve">4 </w:t>
      </w:r>
      <w:r>
        <w:rPr>
          <w:b/>
          <w:bCs/>
          <w:lang w:val="el" w:eastAsia="el"/>
        </w:rPr>
        <w:t>. Η Διεύθυνση Επιχειρησιακού Σχεδιασμού Ελέγχων και η Διεύθυνση Επιχειρησιακού Σχεδιασμού Εισπράξεων και Επιστροφών ή η Τελωνειακή Περιφέρεια Αττικής μπορούν να παρέχουν τη γραπτή εξουσιοδότηση της παρ. 3 του άρθρου 13 της Συμφωνίας για σκοπούς αμοιβαίας συνδρομής βάσει του τίτλου ΙΙ αυτής και της παρ. 3 του άρθρου 24 της Συμφωνίας για σκοπούς αμοιβαίας συνδρομής βάσει του τίτλου III αυτής αντίστοιχα.</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Ενέργειες της κεντρικής υπηρεσίας διασύνδεσης για τη διοικητική συνεργασία και τηνκαταπολέμηση της απάτης στον τομέα του ΦΠΑ βάσει του τίτλου ΙΙ της Συμφωνίας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κεντρική υπηρεσία διασύνδεσης της περ. α της παρ. 1 του άρθρου 1 ενεργεί ως «αιτούσα αρχή» και «αρχή στην οποία υποβάλλεται το αίτημα», σύμφωνα με τις περ. θ και ια του άρθρου 3 της Συμφωνίας.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H κεντρική υπηρεσία της περ. α της παρ. 1 του άρθρου 1 ανταλλάσσει με την αρμόδια αρχή του Βασιλείου της Νορβηγίας πληροφορίες που ενδέχεται να συμβάλλουν στην πραγματοποίηση ορθής βεβαίωσης του ΦΠΑ, στην παρακολούθηση της ορθής εφαρμογής του ΦΠΑ και στην καταπολέμηση της απάτης στον τομέα του ΦΠΑ σύμφωνα με το Κεφάλαιο 1 του τίτλου ΙΙ της Συμφωνίας (ανταλλαγή πληροφοριών κατόπιν αιτήματος και ανταλλαγή πληροφοριών χωρίς προηγούμενη αίτηση). Επίσης, στην αρμοδιότητα αυτής εμπίπτει η αποστολή και λήψη αιτημάτων διοικητικής κοινοποίησης (άρθρο 12 της Συμφωνίας), η αποστολή και λήψη αιτημάτων για την παρουσία εξουσιοδοτημένων υπαλλήλων στα γραφεία των διοικητικών υπηρεσιών για τους σκοπούς της ανταλλαγής των πληροφοριών που αναφέρονται στο άρθρο 2 παράγραφος 1 στοιχείο α) της Συμφωνίας και τη συμμετοχή τους σε διοικητικές έρευνες (άρθρο 13 της Συμφωνίας), η υποβολή και λήψη πρότασης για διενέργεια ταυτόχρονων ελέγχων (άρθρο 14 της Συμφωνίας) και η ανταλλαγή πληροφοριών με τη Νορβηγία στο πλαίσιο του δικτύου Eurofisc (άρθρο 15 της Συμφωνίας).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βάση το άρθρο 20 της Συμφωνίας, η κεντρική υπηρεσία της περ. α της παρ. 1 του άρθρου 1 κοινοποιεί κάθε έτος με ηλεκτρονικά μέσα στη Μεικτή Επιτροπή του άρθρου 41 της Συμφωνίας κατάλογο στατιστικών στοιχείων σχετικά με την εφαρμογή του τίτλου ΙΙ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Τυποποιημένα έντυπα αιτήσεων συνδρομής και μέσα κοινοποίησης του τίτλου ΙΙ τηςΣυμφωνίας</w:t>
      </w:r>
    </w:p>
    <w:p>
      <w:pPr>
        <w:spacing w:before="240" w:after="240"/>
        <w:rPr>
          <w:lang w:val="el" w:eastAsia="el"/>
        </w:rPr>
      </w:pPr>
      <w:r>
        <w:rPr>
          <w:b/>
          <w:bCs/>
          <w:lang w:val="el" w:eastAsia="el"/>
        </w:rPr>
        <w:t>Με βάση το άρθρο 21 της Συμφωνίας, οποιεσδήποτε πληροφορίες κοινοποιούνται δυνάμει των άρθρων 7, 10, 11, 12 και 18 αυτής και τα στατιστικά στοιχεία δυνάμει του άρθρου 20 παρέχονται με χρήση τυποποιημένου εντύπου το οποίο διαβιβάζεται, στο μέτρο του δυνατού, με ηλεκτρονικά μέσα (δίκτυο CCN/CSI).</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Ενέργειες της κεντρικής υπηρεσίας διασύνδεσης και της υπηρεσίας διασύνδεσης για τηναποστολή και λήψη αιτημάτων αμοιβαίας συνδρομής στην είσπραξηβάσει του τίτλου ΙΙΙ της Συμφωνίας</w:t>
      </w:r>
    </w:p>
    <w:p>
      <w:pPr>
        <w:spacing w:before="240" w:after="240"/>
        <w:rPr>
          <w:lang w:val="el" w:eastAsia="el"/>
        </w:rPr>
      </w:pPr>
      <w:r>
        <w:rPr>
          <w:b/>
          <w:bCs/>
          <w:lang w:val="el" w:eastAsia="el"/>
        </w:rPr>
        <w:t xml:space="preserve">1 </w:t>
      </w:r>
      <w:r>
        <w:rPr>
          <w:b/>
          <w:bCs/>
          <w:lang w:val="el" w:eastAsia="el"/>
        </w:rPr>
        <w:t>.Η κεντρική υπηρεσία διασύνδεσης της περ. β της παρ. 1 του άρθρου 1 και η υπηρεσία διασύνδεσης της παρ. 2 του άρθρου 1 ενεργούν ως «αιτούσα αρχή» και «αρχή στην οποία υποβάλλεται το αίτημα», σύμφωνα με τις περ. ι και ια του άρθρου 3 της Συμφωνίας.</w:t>
      </w:r>
    </w:p>
    <w:p>
      <w:pPr>
        <w:spacing w:before="240" w:after="240"/>
        <w:rPr>
          <w:lang w:val="el" w:eastAsia="el"/>
        </w:rPr>
      </w:pPr>
      <w:r>
        <w:rPr>
          <w:b/>
          <w:bCs/>
          <w:lang w:val="el" w:eastAsia="el"/>
        </w:rPr>
        <w:t xml:space="preserve">2 </w:t>
      </w:r>
      <w:r>
        <w:rPr>
          <w:b/>
          <w:bCs/>
          <w:lang w:val="el" w:eastAsia="el"/>
        </w:rPr>
        <w:t>. Κατόπιν αιτήματος της αρμόδιας για την επιδίωξη είσπραξης της οφειλής υπηρεσίας της ΑΑΔΕ με το οποίο επιδιώκεται η λήψη ασφαλιστικών μέτρων ή/και η είσπραξη απαιτήσεων των περ. β της παρ. 1 και της παρ. 2 του άρθρου 1 σε βάρος οφειλέτη ή η συγκέντρωση πληροφοριών για τον οφειλέτη, η κοινοποίηση πράξεων, αποφάσεων, και εν γένει εγγράφων, συμπεριλαμβανομένων των δικαστικών, οι υπηρεσίες διασύνδεσης της παρ. 1 υποβάλλουν αίτηση συνδρομής στην αποδέκτρια αρχή της Νορβηγίας, σύμφωνα με τα οριζόμενα στον τίτλο ΙΙΙ της Συμφωνίας.</w:t>
      </w:r>
    </w:p>
    <w:p>
      <w:pPr>
        <w:spacing w:before="240" w:after="240"/>
        <w:rPr>
          <w:lang w:val="el" w:eastAsia="el"/>
        </w:rPr>
      </w:pPr>
      <w:r>
        <w:rPr>
          <w:b/>
          <w:bCs/>
          <w:lang w:val="el" w:eastAsia="el"/>
        </w:rPr>
        <w:t xml:space="preserve">3 </w:t>
      </w:r>
      <w:r>
        <w:rPr>
          <w:b/>
          <w:bCs/>
          <w:lang w:val="el" w:eastAsia="el"/>
        </w:rPr>
        <w:t>.Σε περίπτωση αιτήματος για είσπραξη απαιτήσεων σύμφωνα με την παρ. 2, οι υπηρεσίες διασύνδεσης της παρ. 1, υποβάλλουν αίτηση είσπραξης και εκδίδουν τον ενιαίο τίτλο του άρθρου 29 της Συμφωνίας που επιτρέπει την εκτέλεση της είσπραξης από την αρμόδια αρχή της Νορβηγίας, εφόσον συντρέχουν οι προϋποθέσεις που απορρέουν από τη Συμφωνία.</w:t>
      </w:r>
    </w:p>
    <w:p>
      <w:pPr>
        <w:spacing w:before="240" w:after="240"/>
        <w:rPr>
          <w:lang w:val="el" w:eastAsia="el"/>
        </w:rPr>
      </w:pPr>
      <w:r>
        <w:rPr>
          <w:b/>
          <w:bCs/>
          <w:lang w:val="el" w:eastAsia="el"/>
        </w:rPr>
        <w:t xml:space="preserve">4 </w:t>
      </w:r>
      <w:r>
        <w:rPr>
          <w:b/>
          <w:bCs/>
          <w:lang w:val="el" w:eastAsia="el"/>
        </w:rPr>
        <w:t>.Οι υπηρεσίες διασύνδεσης της παρ. 1 διαβιβάζουν τα αιτήματα πληροφοριών, κοινοποίησης καθώς και κάθε άλλο έγγραφο, αίτηση ή πληροφορία που λαμβάνουν από την αιτούσα αρχή της Νορβηγίας στην κατά περίπτωση αρμόδια υπηρεσία της ΑΑΔΕ, η οποία μεριμνά για την παροχή των αιτούμενων πληροφοριών ή την κοινοποίηση του εγγράφου και εν γένει την διεκπεραίωση της αίτησης σύμφωνα και με τις οδηγίες της αιτούσας αρχής του Κράτους της Νορβηγίας.</w:t>
      </w:r>
    </w:p>
    <w:p>
      <w:pPr>
        <w:spacing w:before="240" w:after="240"/>
        <w:rPr>
          <w:lang w:val="el" w:eastAsia="el"/>
        </w:rPr>
      </w:pPr>
      <w:r>
        <w:rPr>
          <w:b/>
          <w:bCs/>
          <w:lang w:val="el" w:eastAsia="el"/>
        </w:rPr>
        <w:t xml:space="preserve">5 </w:t>
      </w:r>
      <w:r>
        <w:rPr>
          <w:b/>
          <w:bCs/>
          <w:lang w:val="el" w:eastAsia="el"/>
        </w:rPr>
        <w:t>.Οι υπηρεσίες διασύνδεσης της παρ. 1 δύνανται, είτε κατά την παραλαβή είτε κατά τη διάρκεια της διεκπεραίωσης, των αιτημάτων λήψης ασφαλιστικών μέτρων ή/και είσπραξης της Νορβηγίας, να ενημερώνουν την αιτούσα αρχή της Νορβηγίας για τη διακοπή της εκτέλεσής τους, ζητώντας παράλληλα επιβεβαίωση για το κλείσιμο/απόσυρση του αιτήματος, όταν κατόπιν σχετικής διερεύνησης και εισήγησης από τις αρμόδιες για την είσπραξη υπηρεσίες της ΑΑΔΕ, διαπιστώνεται ότι δεν υπάρχουν περιουσιακά στοιχεία προς είσπραξη στην Ελλάδα.</w:t>
      </w:r>
    </w:p>
    <w:p>
      <w:pPr>
        <w:spacing w:before="240" w:after="240"/>
        <w:rPr>
          <w:lang w:val="el" w:eastAsia="el"/>
        </w:rPr>
      </w:pPr>
      <w:r>
        <w:rPr>
          <w:b/>
          <w:bCs/>
          <w:lang w:val="el" w:eastAsia="el"/>
        </w:rPr>
        <w:t xml:space="preserve">6 </w:t>
      </w:r>
      <w:r>
        <w:rPr>
          <w:b/>
          <w:bCs/>
          <w:lang w:val="el" w:eastAsia="el"/>
        </w:rPr>
        <w:t>.Σε περίπτωση παραλαβής αιτήματος είσπραξης και ενιαίου τίτλου του άρθρου 29 της Συμφωνίας, η Διεύθυνση Επιχειρησιακού Σχεδιασμού Εισπράξεων και Επιστροφών εκδίδει βεβαίωση για την παραλαβή αυτών μέσω του δικτύου CCN/CSI ή με άλλο τρόπο προκειμένου να επιδιωχθεί η είσπραξη ή η εξασφάλιση της απαίτησης και τα διαβιβάζει στην αρμόδια για την επιδίωξη της είσπραξης υπηρεσία της ΑΑΔΕ με σχετικό χρηματικό κατάλογο και τριπλότυπη περιληπτική κατάσταση βεβαίωσης φόρου. Με τη βεβαίωση του προηγούμενου εδαφίου μπορεί να δίνονται οδηγίες , προς τις αρμόδιες για την επιδίωξη της είσπραξης των απαιτήσεων της περ. β της παρ. 1 του άρθρου 1 υπηρεσίες της ΑΑΔΕ, για την απόδοση των προς είσπραξη ποσών, τους τρόπους πληρωμής των οφειλών και κάθε άλλη λεπτομέρεια σύμφωνα με τη Συμφωνία, την αίτηση είσπραξης και τα σχετικά έγγραφα.</w:t>
      </w:r>
    </w:p>
    <w:p>
      <w:pPr>
        <w:spacing w:before="240" w:after="240"/>
        <w:rPr>
          <w:lang w:val="el" w:eastAsia="el"/>
        </w:rPr>
      </w:pPr>
      <w:r>
        <w:rPr>
          <w:b/>
          <w:bCs/>
          <w:lang w:val="el" w:eastAsia="el"/>
        </w:rPr>
        <w:t xml:space="preserve">7 </w:t>
      </w:r>
      <w:r>
        <w:rPr>
          <w:b/>
          <w:bCs/>
          <w:lang w:val="el" w:eastAsia="el"/>
        </w:rPr>
        <w:t>.Σε περίπτωση παραλαβής αιτήματος είσπραξης και ενιαίου τίτλου του άρθρου 29 της Συμφωνίας, η Τελωνειακή Περιφέρεια Αττικής εκδίδει Απόφαση για την παραλαβή μέσω του δικτύου CCN/CSI ή με άλλο τρόπο προκειμένου να επιδιωχθεί η είσπραξη ή η εξασφάλιση της απαίτησης και τα διαβιβάζει στο αρμόδιο Τελωνείο συνοδευόμενα με όλα τα απαραίτητα δικαιολογητικά. Με την Απόφαση του προηγούμενου εδαφίου μπορεί να δίνονται οδηγίες, προς το αρμόδιο την επιδίωξη της είσπραξης των απαιτήσεων παρ. 2 του άρθρου 1 Τελωνείο της ΑΑΔΕ, για την απόδοση των προς είσπραξη ποσών, τους τρόπους πληρωμής των οφειλών και να ρυθμίζεται κάθε άλλη λεπτομέρεια σύμφωνα με τη Συμφωνία, την αίτηση είσπραξης και τα σχετικά έγγραφα.</w:t>
      </w:r>
    </w:p>
    <w:p>
      <w:pPr>
        <w:spacing w:before="240" w:after="240"/>
        <w:rPr>
          <w:lang w:val="el" w:eastAsia="el"/>
        </w:rPr>
      </w:pPr>
      <w:r>
        <w:rPr>
          <w:b/>
          <w:bCs/>
          <w:lang w:val="el" w:eastAsia="el"/>
        </w:rPr>
        <w:t>Οι υπηρεσίες διασύνδεσης της παρ. 1 ενημερώνουν τις αρμόδιες για την επιδίωξη είσπραξης υπηρεσίες της ΑΑΔΕ για την ολική ή μερική διαγραφή χρεών κατόπιν απόσυρσης αιτημάτων είσπραξης ή/και ασφαλιστικών μέτρων ή τροποποίησης του ενιαίου τίτλου που επιτρέπει την εκτέλεση, από την αιτούσα αρχή της Νορβηγίας. Ειδικά για τις απαιτήσεις της περ. β της παρ. 1 του άρθρου 1, η ολική ή μερική διαγραφή απαιτήσεων σύμφωνα με το πρώτο εδάφιο ενεργείται με την αποστολή ατομικού φύλλου έκπτωσης από τη Διεύθυνση Επιχειρησιακού Σχεδιασμού Εισπράξεων και Επιστροφών. Σε εξαιρετικές περιπτώσεις, οι υπηρεσίες διασύνδεσης της παρ. 1 μπορούν να εντέλλουν την ολική ή μερική διαγραφή οφειλών για τις οποίες παρήλθε η προθεσμία παραγραφής που χορήγησε η Νορβηγία, υπό την προϋπόθεση ότι έχουν ενημερώσει προηγουμένως την αρμόδια αρχή της Νορβηγίας για τις ενέργειες που έχουν γίνει στην Ελλάδα για την επιδίωξη της είσπραξης των απαιτήσεων και έχουν αιτηθεί τη γνωστοποίηση νεότερης ημερομηνίας παραγραφής από την αιτούσα αρχή της Νορβηγίας, ωστόσο δεν έχουν λάβει απάντηση επί του σχετικού αιτήματος εντός εξαμήνου από την ημερομηνία αποστολής αυτού</w:t>
      </w:r>
    </w:p>
    <w:p>
      <w:pPr>
        <w:spacing w:before="240" w:after="240"/>
        <w:rPr>
          <w:lang w:val="el" w:eastAsia="el"/>
        </w:rPr>
      </w:pPr>
      <w:r>
        <w:rPr>
          <w:b/>
          <w:bCs/>
          <w:lang w:val="el" w:eastAsia="el"/>
        </w:rPr>
        <w:t xml:space="preserve">8 </w:t>
      </w:r>
      <w:r>
        <w:rPr>
          <w:b/>
          <w:bCs/>
          <w:lang w:val="el" w:eastAsia="el"/>
        </w:rPr>
        <w:t>.Οι υπηρεσίες διασύνδεσης της παρ. 1 ενημερώνουν τις αρμόδιες για την επιδίωξη είσπραξης υπηρεσίες της ΑΑΔΕ για τα ποσά που έχουν εισπραχθεί για λογαριασμό τους από την αρμόδια αρχή της Νορβηγίας και δίνουν εντολές στην Τράπεζα της Ελλάδος, προκειμένου να αποδοθούν τα σχετικά ποσά σύμφωνα τα οριζόμενα στις υπό στοιχεία 2/22397/Α0024/4.2.2010 και 2/10160/Α0024/25.2.2011 αποφάσεις του Υπουργού Οικονομικών, οι ρυθμίσεις των οποίων εφαρμόζονται αναλόγως και στην περίπτωση αυτή.</w:t>
      </w:r>
    </w:p>
    <w:p>
      <w:pPr>
        <w:spacing w:before="240" w:after="240"/>
        <w:rPr>
          <w:lang w:val="el" w:eastAsia="el"/>
        </w:rPr>
      </w:pPr>
      <w:r>
        <w:rPr>
          <w:b/>
          <w:bCs/>
          <w:lang w:val="el" w:eastAsia="el"/>
        </w:rPr>
        <w:t xml:space="preserve">9 </w:t>
      </w:r>
      <w:r>
        <w:rPr>
          <w:b/>
          <w:bCs/>
          <w:lang w:val="el" w:eastAsia="el"/>
        </w:rPr>
        <w:t>.Σε εφαρμογή του άρθρου 23 της Συμφωνίας, οι υπηρεσίες διασύνδεσης της παρ. 1 μπορούν να κοινοποιούν πληροφορίες, χωρίς προηγούμενη αίτηση, στην αρμόδια αρχή της Νορβηγίας οι οποίες αφορούν σε επιστροφή φόρων ή δασμών σε πρόσωπο που είναι εγκατεστημένο ή διαμένει στη Νορβηγία, κατόπιν σχετικής ενημέρωσης από την αρμόδια για τη διενέργεια της επιστροφής υπηρεσία της ΑΑΔΕ.</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Αρμόδιες Αρχές για την είσπραξη, διαχείριση και απόδοση των απαιτήσεων βάσει του τίτλου ΙΙΙτης Συμφωνίας και λοιπές ρυθμίσεις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Αρμόδιες αρχές για την είσπραξη, διαχείριση και απόδοση των απαιτήσεων της περ. β της παρ. 1 του άρθρου 1 ορίζονται οι υπηρεσίες της ΑΑΔΕ που επιδιώκουν την είσπραξη φορολογικών απαιτήσεων και για τις απαιτήσεις της παρ. 2 του άρθρου 1, τα Τελωνεία.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τους σκοπούς της είσπραξης απαιτήσεων της παρούσας απόφασης εφαρμόζονται οι κείμενες διατάξεις της εθνικής νομοθεσίας και ιδίως του ν. 4978/2022 «Κύρωση Κώδικα Είσπραξης Δημοσίων Εσόδων» (Α΄190), και του ν.5104/2024 «Κώδικα Φορολογικής Διαδικασίας και άλλες διατάξεις» (Α΄58)</w:t>
      </w:r>
      <w:r>
        <w:rPr>
          <w:b/>
          <w:bCs/>
          <w:i/>
          <w:iCs/>
          <w:lang w:val="el" w:eastAsia="el"/>
        </w:rPr>
        <w:t>.</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Κατά την είσπραξη των απαιτήσεων της περ. β της παρ. 1 και της παρ. 2 του άρθρου 1 εκδίδεται αποδεικτικό είσπραξης.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ποσά που εισπράττονται υπέρ της Νορβηγίας κατατίθενται στους ειδικούς λογαριασμούς που τηρούνται στην Τράπεζα της Ελλάδος και αποστέλλονται στην αρμόδια αρχή της Νορβηγίας ύστερα από εντολή των υπηρεσιών διασύνδεσης της περ. β της παρ. 1 και της παρ. 2 του άρθρου 1 προς την Τράπεζα της Ελλάδος.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εφαρμογή του άρθρου 39 της Συμφωνίας, η κεντρική υπηρεσία διασύνδεσης της περ. β της παρ. 1 του άρθρου 1 κοινοποιεί κάθε έτος με ηλεκτρονικά μέσα στη Μεικτή Επιτροπή του άρθρου 41 της Συμφωνίας κατάλογο στατιστικών στοιχείων σχετικά με την εφαρμογή του τίτλου ΙΙΙ αυτής.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Τυποποιημένα έντυπα αιτήσεων συνδρομής και μέσα κοινοποίησης του τίτλου ΙΙΙ τηςΣυμφωνίας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έντυπα των αιτήσεων συνδρομής και του ενιαίου τίτλου που χρησιμοποιούνται από τη Διεύθυνση Επιχειρησιακού Σχεδιασμού Εισπράξεων και Επιστροφών και την Τελωνειακή Περιφέρεια Αττικής ορίζονται στο άρθρο 40 της Συμφωνίας και περιλαμβάνουν: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 Ενιαίο έντυπο κοινοποίησης για την παροχή πληροφοριών σχετικά με τα κοινοποιηθέντα έγγραφα, β) τον Ενιαίο τίτλο που επιτρέπει την εκτέλεση στο κράτος της αποδέκτριας αρχής, γ) την αίτηση παροχής πληροφοριών, δ) την αίτηση κοινοποίησης και ε) την αίτηση είσπραξης ή λήψης ασφαλιστικών μέτρων.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εφαρμογή της παρ. 4 του άρθρου 40 της Συμφωνίας, η Διεύθυνση Επιχειρησιακού Σχεδιασμού Εισπράξεων και Επιστροφών και η Τελωνειακή Περιφέρεια Αττικής μπορούν να χρησιμοποιούν το δίκτυο CCN/CSI και τα τυποποιημένα έντυπα της παρ. 1 του ίδιου άρθρου για την είσπραξη άλλων απαιτήσεων, εκτός των απαιτήσεων της περ. β της παρ. 1 και της παρ. 2 του άρθρου 1, εφόσον η συνδρομή για την είσπραξη με τη Νορβηγία είναι δυνατή βάσει άλλης διμερούς ή πολυμερούς νομικά δεσμευτικής πράξης σχετικά με τη διοικητική συνεργασία, εφαρμόζοντας ανάλογα τα άρθρα 4 έως 6.</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&amp; 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Δ/νση Στρατηγικής Τεχνολογιών Πληροφορικής (με την παράκληση να αναρτηθεί στο διαδικτυακό τόπο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Διεύθυνση Ηλεκτρονικής Διακυβέρνησης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 xml:space="preserve">6) </w:t>
      </w:r>
      <w:r>
        <w:rPr>
          <w:b/>
          <w:bCs/>
          <w:lang w:val="el" w:eastAsia="el"/>
        </w:rPr>
        <w:t>Υπηρεσία Εφαρμογής Ευρωπαϊκών Προγραμμάτων της Βουλής των Ελλήνων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Γενικών Διευθυντών</w:t>
      </w:r>
    </w:p>
    <w:p>
      <w:pPr>
        <w:spacing w:before="240" w:after="240"/>
        <w:rPr>
          <w:lang w:val="el" w:eastAsia="el"/>
        </w:rPr>
      </w:pPr>
      <w:r>
        <w:rPr>
          <w:b/>
          <w:bCs/>
          <w:lang w:val="el" w:eastAsia="el"/>
        </w:rPr>
        <w:t xml:space="preserve">3) </w:t>
      </w:r>
      <w:r>
        <w:rPr>
          <w:b/>
          <w:bCs/>
          <w:lang w:val="el" w:eastAsia="el"/>
        </w:rPr>
        <w:t>Δ/νση Επιχειρησιακού Σχεδιασμού Ελέγχων – Τμήματα Δ΄και ΣΤ΄</w:t>
      </w:r>
    </w:p>
    <w:p>
      <w:pPr>
        <w:spacing w:before="240" w:after="240"/>
        <w:rPr>
          <w:lang w:val="el" w:eastAsia="el"/>
        </w:rPr>
      </w:pPr>
      <w:r>
        <w:rPr>
          <w:b/>
          <w:bCs/>
          <w:lang w:val="el" w:eastAsia="el"/>
        </w:rPr>
        <w:t xml:space="preserve">4) </w:t>
      </w:r>
      <w:r>
        <w:rPr>
          <w:b/>
          <w:bCs/>
          <w:lang w:val="el" w:eastAsia="el"/>
        </w:rPr>
        <w:t>Δ/νση Επιχειρησιακού Σχεδιασμού Εισπράξεων και Επιστροφών - Τμήμα Γ</w:t>
      </w:r>
    </w:p>
    <w:p>
      <w:pPr>
        <w:spacing w:before="240" w:after="240"/>
        <w:rPr>
          <w:lang w:val="el" w:eastAsia="el"/>
        </w:rPr>
      </w:pPr>
      <w:r>
        <w:rPr>
          <w:b/>
          <w:bCs/>
          <w:lang w:val="el" w:eastAsia="el"/>
        </w:rPr>
        <w:t xml:space="preserve">4) </w:t>
      </w:r>
      <w:r>
        <w:rPr>
          <w:b/>
          <w:bCs/>
          <w:lang w:val="el" w:eastAsia="el"/>
        </w:rPr>
        <w:t>Δ/νση Τελωνειακών Διαδικασιών – Τμήμα Δ’</w:t>
      </w:r>
    </w:p>
    <w:p>
      <w:pPr>
        <w:spacing w:before="240" w:after="240"/>
        <w:rPr>
          <w:lang w:val="el" w:eastAsia="el"/>
        </w:rPr>
      </w:pPr>
      <w:r>
        <w:rPr>
          <w:b/>
          <w:bCs/>
          <w:lang w:val="el" w:eastAsia="el"/>
        </w:rPr>
        <w:t xml:space="preserve">5)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seearec@aade.gr" TargetMode="External" /><Relationship Id="rId5" Type="http://schemas.openxmlformats.org/officeDocument/2006/relationships/hyperlink" Target="http://www.aade.gr/" TargetMode="External" /><Relationship Id="rId6" Type="http://schemas.openxmlformats.org/officeDocument/2006/relationships/hyperlink" Target="mailto:diesel06@aade.gr" TargetMode="External" /><Relationship Id="rId7" Type="http://schemas.openxmlformats.org/officeDocument/2006/relationships/hyperlink" Target="mailto:dtd@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