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Αριθ. ΦΕΚ: Β. 707/19.2.2025</w:t>
      </w:r>
    </w:p>
    <w:p>
      <w:pPr>
        <w:pStyle w:val="PreambelText"/>
        <w:spacing w:before="240" w:after="240"/>
        <w:rPr>
          <w:lang w:val="el" w:eastAsia="el"/>
        </w:rPr>
      </w:pPr>
      <w:r>
        <w:rPr>
          <w:b/>
          <w:bCs/>
          <w:lang w:val="el" w:eastAsia="el"/>
        </w:rPr>
        <w:t>Αθήνα, 4 Φεβρουαρίου 2025</w:t>
      </w:r>
    </w:p>
    <w:p>
      <w:pPr>
        <w:pStyle w:val="PreambelText"/>
        <w:spacing w:before="240" w:after="240"/>
        <w:rPr>
          <w:lang w:val="el" w:eastAsia="el"/>
        </w:rPr>
      </w:pPr>
      <w:r>
        <w:rPr>
          <w:b/>
          <w:bCs/>
          <w:lang w:val="el" w:eastAsia="el"/>
        </w:rPr>
        <w:t>Α.1015</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Πειραιώς 180</w:t>
      </w:r>
    </w:p>
    <w:p>
      <w:pPr>
        <w:pStyle w:val="PreambelText"/>
        <w:spacing w:before="240" w:after="240"/>
        <w:rPr>
          <w:lang w:val="el" w:eastAsia="el"/>
        </w:rPr>
      </w:pPr>
      <w:r>
        <w:rPr>
          <w:b/>
          <w:bCs/>
          <w:lang w:val="el" w:eastAsia="el"/>
        </w:rPr>
        <w:t>177 78 Ταύρος</w:t>
      </w:r>
    </w:p>
    <w:p>
      <w:pPr>
        <w:pStyle w:val="PreambelText"/>
        <w:spacing w:before="240" w:after="240"/>
        <w:rPr>
          <w:lang w:val="el" w:eastAsia="el"/>
        </w:rPr>
      </w:pPr>
      <w:r>
        <w:rPr>
          <w:b/>
          <w:bCs/>
          <w:lang w:val="el" w:eastAsia="el"/>
        </w:rPr>
        <w:t>Α. Μητσιλιού</w:t>
      </w:r>
    </w:p>
    <w:p>
      <w:pPr>
        <w:pStyle w:val="PreambelText"/>
        <w:spacing w:before="240" w:after="240"/>
        <w:rPr>
          <w:lang w:val="el" w:eastAsia="el"/>
        </w:rPr>
      </w:pPr>
      <w:r>
        <w:rPr>
          <w:b/>
          <w:bCs/>
          <w:lang w:val="el" w:eastAsia="el"/>
        </w:rPr>
        <w:t>213 14 10 744</w:t>
      </w:r>
    </w:p>
    <w:p>
      <w:pPr>
        <w:pStyle w:val="PreambelText"/>
        <w:spacing w:before="240" w:after="240"/>
        <w:rPr>
          <w:lang w:val="el" w:eastAsia="el"/>
        </w:rPr>
      </w:pPr>
      <w:hyperlink r:id="rId4" w:history="1">
        <w:r>
          <w:rPr>
            <w:rStyle w:val="Hyperlink"/>
            <w:b/>
            <w:bCs/>
            <w:color w:val="0000EE"/>
            <w:u w:color="0000EE"/>
            <w:lang w:val="el" w:eastAsia="el"/>
          </w:rPr>
          <w:t>diesel06@aade.gr</w:t>
        </w:r>
      </w:hyperlink>
    </w:p>
    <w:p>
      <w:pPr>
        <w:pStyle w:val="PreambelText"/>
        <w:spacing w:before="240" w:after="240"/>
        <w:rPr>
          <w:lang w:val="el" w:eastAsia="el"/>
        </w:rPr>
      </w:pPr>
      <w:r>
        <w:rPr>
          <w:b/>
          <w:bCs/>
          <w:lang w:val="el" w:eastAsia="el"/>
        </w:rPr>
        <w:t>Β.ΓΕΝΙΚΗ ΔΙΕΥΘΥΝΣΗ ΤΕΛΩΝΕΙΩΝ &amp; ΕΦΚ ΔΙΕΥΘΥΝΣΗ ΤΕΛΩΝΕΙΑΚΩΝ ΔΙΑΔΙΚΑΣΙΩΝ</w:t>
      </w:r>
    </w:p>
    <w:p>
      <w:pPr>
        <w:pStyle w:val="PreambelText"/>
        <w:spacing w:before="240" w:after="240"/>
        <w:rPr>
          <w:lang w:val="el" w:eastAsia="el"/>
        </w:rPr>
      </w:pPr>
      <w:r>
        <w:rPr>
          <w:b/>
          <w:bCs/>
          <w:lang w:val="el" w:eastAsia="el"/>
        </w:rPr>
        <w:t xml:space="preserve">Πειραιώς 180 177 78 - Ταύρος Χ. Αϊβαλή 2131410607 </w:t>
      </w:r>
      <w:hyperlink r:id="rId5" w:history="1">
        <w:r>
          <w:rPr>
            <w:rStyle w:val="Hyperlink"/>
            <w:b/>
            <w:bCs/>
            <w:color w:val="0000EE"/>
            <w:u w:color="0000EE"/>
            <w:lang w:val="el" w:eastAsia="el"/>
          </w:rPr>
          <w:t>dtd@aade.gr</w:t>
        </w:r>
      </w:hyperlink>
      <w:hyperlink r:id="rId6"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«Ορισμός κεντρικών υπηρεσιών διασύνδεσης, υπηρεσίας διασύνδεσης και ειδικότερων θεμάτων για την εφαρμογή του Πρωτοκόλλου για τη διοικητική συνεργασία και την καταπολέμηση της απάτης στον τομέα του ΦΠΑ και την αμοιβαία συνδρομή για την είσπραξη απαιτήσεων σχετικών με φόρους και δασμούς της Συμφωνίας Εμπορίου και Συνεργασίας μεταξύ της Ε.Ε. και της Ευρωπαϊκής Κοινότητας Ατομικής Ενέργειας, αφενός, και του Ηνωμένου Βασιλείου της Μεγάλης Βρετανίας και της Βόρειας Ιρλανδίας, αφετέρου».</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 ΔΙΟΙΚΗΤΗΣ ΤΗΣ ΑΝΕΞΑΡΤΗΤΗΣ ΑΡΧΗΣ ΔΗΜΟΣΙΩΝ ΕΣΟΔΩΝ 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(E.E. L 149/30.04.2021),</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 41 του ν. 5135/2024 «Ψηφιακό τέλος συναλλαγής και άλλες διατάξεις» (Α’ 147),</w:t>
      </w:r>
    </w:p>
    <w:p>
      <w:pPr>
        <w:pStyle w:val="StructureList1"/>
        <w:spacing w:before="120" w:after="0"/>
        <w:rPr>
          <w:lang w:val="el" w:eastAsia="el"/>
        </w:rPr>
      </w:pPr>
      <w:r>
        <w:rPr>
          <w:b/>
          <w:bCs/>
          <w:lang w:val="el" w:eastAsia="el"/>
        </w:rPr>
        <w:t>γ)</w:t>
      </w:r>
      <w:r>
        <w:rPr>
          <w:b/>
          <w:bCs/>
          <w:lang w:val="en" w:eastAsia="en"/>
        </w:rPr>
        <w:tab/>
      </w:r>
      <w:r>
        <w:rPr>
          <w:b/>
          <w:bCs/>
          <w:lang w:val="el" w:eastAsia="el"/>
        </w:rPr>
        <w:t>του Κώδικα Είσπραξης Δημοσίων Εσόδων (ν. 4978/2022, Α΄190),</w:t>
      </w:r>
    </w:p>
    <w:p>
      <w:pPr>
        <w:pStyle w:val="StructureList1"/>
        <w:spacing w:before="120" w:after="0"/>
        <w:rPr>
          <w:lang w:val="el" w:eastAsia="el"/>
        </w:rPr>
      </w:pPr>
      <w:r>
        <w:rPr>
          <w:b/>
          <w:bCs/>
          <w:lang w:val="el" w:eastAsia="el"/>
        </w:rPr>
        <w:t>δ)</w:t>
      </w:r>
      <w:r>
        <w:rPr>
          <w:b/>
          <w:bCs/>
          <w:lang w:val="en" w:eastAsia="en"/>
        </w:rPr>
        <w:tab/>
      </w:r>
      <w:r>
        <w:rPr>
          <w:b/>
          <w:bCs/>
          <w:lang w:val="el" w:eastAsia="el"/>
        </w:rPr>
        <w:t>του ν. 5104/2024 «Κώδικας Φορολογικής Διαδικασίας (Α΄ 58),</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16/1989 «Κανονισμός λειτουργίας Δημοσίων Οικονομικών Υπηρεσιών (Δ.Ο.Υ.) και των Τοπικών Γραφείων και καθήκοντα υπαλλήλων αυτών» (Α΄ 6),</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παραγράφου 1 του άρθρου 14 και του άρθρου 41 αυτού.</w:t>
      </w:r>
    </w:p>
    <w:p>
      <w:pPr>
        <w:pStyle w:val="PreambelText"/>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«Επείγουσες διατάξεις για την εφαρμογή της συμφωνίας δημοσιονομικών στόχων και διαρθρωτικών μεταρρυθμίσεων και άλλες διατάξεις» (Α’ 94) και τις αποφάσεις υπ’ αρ. 39/3/30.11.2017 (Υ.Ο.Δ.Δ. 689) του Συμβουλίου Διοίκησης της ΑΑΔΕ και υπό στοιχεία 5294 ΕΞ 2020/ 17.1.2020 (Υ.Ο.Δ.Δ. 27) του Υπουργού Οικονομικών, καθώς και την υπ’ αρ. 7608/17.01.2025 απόφαση του Υπουργού Οικονομίας και Οικονομικών με θέμα «Ανανέωση της θητείας του Διοικητή της Ανεξάρτητης Αρχής Δημοσίων Εσόδων» (Υ.Ο.Δ.Δ. 11).</w:t>
      </w:r>
    </w:p>
    <w:p>
      <w:pPr>
        <w:pStyle w:val="PreambelText"/>
        <w:spacing w:before="240" w:after="240"/>
        <w:rPr>
          <w:lang w:val="el" w:eastAsia="el"/>
        </w:rPr>
      </w:pPr>
      <w:r>
        <w:rPr>
          <w:b/>
          <w:bCs/>
          <w:lang w:val="el" w:eastAsia="el"/>
        </w:rPr>
        <w:t xml:space="preserve">4. </w:t>
      </w:r>
      <w:r>
        <w:rPr>
          <w:b/>
          <w:bCs/>
          <w:lang w:val="el" w:eastAsia="el"/>
        </w:rPr>
        <w:t>Την ανάγκη απρόσκοπτης εφαρμογής 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(E.E. L 149/30.04.2021).</w:t>
      </w:r>
    </w:p>
    <w:p>
      <w:pPr>
        <w:pStyle w:val="PreambelText"/>
        <w:spacing w:before="240" w:after="240"/>
        <w:rPr>
          <w:lang w:val="el" w:eastAsia="el"/>
        </w:rPr>
      </w:pPr>
      <w:r>
        <w:rPr>
          <w:b/>
          <w:bCs/>
          <w:lang w:val="el" w:eastAsia="el"/>
        </w:rPr>
        <w:t xml:space="preserve">5. </w:t>
      </w:r>
      <w:r>
        <w:rPr>
          <w:b/>
          <w:bCs/>
          <w:lang w:val="el" w:eastAsia="el"/>
        </w:rPr>
        <w:t>Το γεγονός ότι από την απόφαση αυτή δεν προκαλείται δαπάνη σε βάρος του κρατικού προϋπολογισμού.</w:t>
      </w:r>
    </w:p>
    <w:p>
      <w:pPr>
        <w:pStyle w:val="PreambelText"/>
        <w:spacing w:before="240" w:after="240"/>
        <w:rPr>
          <w:lang w:val="el" w:eastAsia="el"/>
        </w:rPr>
      </w:pPr>
      <w:r>
        <w:rPr>
          <w:b/>
          <w:bCs/>
          <w:lang w:val="el" w:eastAsia="el"/>
        </w:rPr>
        <w:t xml:space="preserve">6. </w:t>
      </w:r>
      <w:r>
        <w:rPr>
          <w:b/>
          <w:bCs/>
          <w:lang w:val="el" w:eastAsia="el"/>
        </w:rPr>
        <w:t>Το γεγονός ότι με τις διατάξεις της παρούσης θεσπίζεται νέα διοικητική διαδικασία με επίσημο τίτλο: «Εφαρμογή του Πρωτοκόλλου για τη διοικητική συνεργασία και την καταπολέμηση της απάτης στον τομέα του ΦΠΑ και την αμοιβαία συνδρομή για την είσπραξη απαιτήσεων σχετικών με φόρους και δασμούς της Συμφωνίας Εμπορίου και Συνεργασίας μεταξύ της Ε.Ε. και της Ευρωπαϊκής Κοινότητας Ατομικής Ενέργειας, αφενός, και του Ηνωμένου Βασιλείου της Μεγάλης Βρετανίας και της Βόρειας Ιρλανδίας, αφετέρου»,</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1Ορισμός κεντρικών υπηρεσιών διασύνδεσης και υπηρεσίας διασύνδεσης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Ορίζουμε τις ακόλουθες Υπηρεσίες της ΑΑΔΕ ως κεντρικές υπηρεσίες διασύνδεσης για τους σκοπούς εφαρμογής 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(E.E. L 149/30.04.2021), (εφεξής Πρωτόκολλο),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Επιχειρησιακού Σχεδιασμού Ελέγχων ως κεντρική υπηρεσία διασύνδεσης με αρμοδιότητα την εφαρμογή την εφαρμογή του τίτλου II - Διοικητική συνεργασία και καταπολέμηση της απάτης στον τομέα του ΦΠΑ σύμφωνα με την παρ. 2α) του άρθρου PVAT.4 του Πρωτοκόλλου.</w:t>
      </w:r>
    </w:p>
    <w:p>
      <w:pPr>
        <w:pStyle w:val="StructureList1"/>
        <w:spacing w:before="120" w:after="0"/>
        <w:rPr>
          <w:lang w:val="el" w:eastAsia="el"/>
        </w:rPr>
      </w:pPr>
      <w:r>
        <w:rPr>
          <w:b/>
          <w:bCs/>
          <w:lang w:val="el" w:eastAsia="el"/>
        </w:rPr>
        <w:t>β)</w:t>
      </w:r>
      <w:r>
        <w:rPr>
          <w:b/>
          <w:bCs/>
          <w:lang w:val="en" w:eastAsia="en"/>
        </w:rPr>
        <w:tab/>
      </w:r>
      <w:r>
        <w:rPr>
          <w:b/>
          <w:bCs/>
          <w:lang w:val="el" w:eastAsia="el"/>
        </w:rPr>
        <w:t>τη Διεύθυνση Επιχειρησιακού Σχεδιασμού Εισπράξεων και Επιστροφών ως Κεντρική υπηρεσία διασύνδεσης με αρμοδιότητα την εφαρμογή του τίτλου III - Συνδρομή για την είσπραξη σύμφωνα με την παρ. 2β) του άρθρου PVAT.4 του Πρωτοκόλλου. Επιπλέον, η Διεύθυνση Επιχειρησιακού Σχεδιασμού Εισπράξεων και Επιστροφών ορίζεται ως αρμόδια για να παρέχει ή να ζητά αμοιβαία συνδρομή βάσει του τίτλου III - Συνδρομή για την είσπραξη, του Πρωτοκόλλου, προς και από την αντίστοιχη αρμόδια αρχή του Ηνωμένου Βασιλείου της Μεγάλης Βρετανίας και της Βόρειας Ιρλανδίας (εφεξής Ηνωμένου Βασιλείου) σε σχέση με απαιτήσεις από Φόρο Προστιθέμενης Αξίας, πλην του ΦΠΑ που εισπράττεται κατά την εισαγωγή, καθώς και των διοικητικών κυρώσεων, προστίμων, τελών, προσαυξήσεων, τόκων και δαπανών, που σχετίζονται με αυτές τις απαιτήσεις.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Τελωνειακή Περιφέρεια Αττικής ορίζεται ως Υπηρεσία διασύνδεσης αρμόδια για να παρέχει ή να ζητά αμοιβαία συνδρομή βάσει του τίτλου III - Συνδρομή για την είσπραξη σύμφωνα με την παρ. 3β) του άρθρου PVAT.4 του Πρωτοκόλλου, προς και από την αντίστοιχη αρμόδια αρχή του Ηνωμένου Βασιλείου, σε σχέση με απαιτήσεις από ΦΠΑ που εισπράττεται κατά την εισαγωγή, Δασμούς, Ειδικούς Φόρους Κατανάλωσης, καθώς και των διοικητικών κυρώσεων, προστίμων, τελών, προσαυξήσεων, τόκων και δαπανών, που σχετίζονται με αυτές τις απαιτήσεις.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Διεύθυνση Επιχειρησιακού Σχεδιασμού Ελέγχων καθώς και η Διεύθυνση Επιχειρησιακού Σχεδιασμού Εισπράξεων και Επιστροφών και η Τελωνειακή Περιφέρεια Αττικής ορίζονται ως αρμόδιες υπηρεσίες για την αποστολή και λήψη με ηλεκτρονικά ή άλλα μέσα των αιτημάτων, συνοδευτικών τίτλων, εντύπων, λοιπών εγγράφων και κάθε άλλης πληροφορίας για την εφαρμογή των προηγούμενων παραγράφων σύμφωνα με την παρ. 5 του άρθρου PVAT.38 του Πρωτοκόλλου και της υπ’ αρ. 4/2023 απόφασης της Ειδικής σε θέματα εμπορίου επιτροπής διοικητικής συνεργασίας σε θέματα ΦΠΑ και είσπραξης φόρων και δασμών. Οι ανωτέρω υπηρεσίες χρησιμοποιούν για το σκοπό του προηγούμενου εδαφίου την κοινή πλατφόρμα που βασίζεται στο κοινό δίκτυο επικοινωνιών (CCN) και την κοινή διεπαφή συστημάτων (CSI) η οποία έχει αναπτυχθεί από την Ένωση για την εξασφάλιση όλων των διαβιβάσεων με ηλεκτρονικά μέσα μεταξύ των αρμόδιων φορολογικών αρχών (εφεξής δίκτυο CCN/CSI).</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Διεύθυνση Επιχειρησιακού Σχεδιασμού Ελέγχων και η Διεύθυνση Επιχειρησιακού Σχεδιασμού Εισπράξεων και Επιστροφών ή η Τελωνειακή Περιφέρεια Αττικής μπορούν να παρέχουν τη γραπτή εξουσιοδότηση της παρ. 4 του άρθρου PVAT.13 του Πρωτοκόλλου βάσει του τίτλου ΙΙ αυτού και της παρ. 3 του άρθρου PVAT.22 του Πρωτοκόλλου βάσει του τίτλου III αυτού αντίστοιχα, για σκοπούς αμοιβαίας συνδρομής.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Ενέργειες της κεντρικής υπηρεσίας διασύνδεσης για τη διοικητική συνεργασία και τηνκαταπολέμηση της απάτης στον τομέα του ΦΠΑ βάσει του τίτλου ΙΙ του Πρωτοκόλλου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κεντρική υπηρεσία διασύνδεσης της περ. α της παρ. 1 του άρθρου 1 ενεργεί ως «αιτούσα αρχή» και «αποδέκτρια αρχή» , σύμφωνα με τις περ. ιδ και ιγ του άρθρου PVAT.3 του Πρωτοκόλλου.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H κεντρική υπηρεσία της περ. α της παρ. 1 του άρθρου 1 ανταλλάσσει με την κεντρική υπηρεσία διασύνδεσης του Ηνωμένου Βασιλείου πληροφορίες που ενδέχεται να συμβάλλουν στην πραγματοποίηση ορθής βεβαίωσης του ΦΠΑ, στην παρακολούθηση της ορθής εφαρμογής του ΦΠΑ και στην καταπολέμηση της απάτης στον τομέα του ΦΠΑ σύμφωνα με την περ. α της παρ. 1 του άρθρου PVAT.2 του τίτλου Ι του Πρωτοκόλλου. Ειδικότερα είναι αρμόδια για την ανταλλαγή πληροφοριών κατόπιν αιτήματος (άρθρα PVAT.7 και PVAT.8 του Πρωτοκόλλου) και την ανταλλαγή πληροφοριών χωρίς προηγούμενη αίτηση – αυθόρμητη ή αυτόματη ανταλλαγή (άρθρα PVAT.9, PVAT.10 και PVAT.11 του Πρωτοκόλλου). Επίσης, στην αρμοδιότητα αυτής εμπίπτει η αποστολή και λήψη αιτημάτων διοικητικής κοινοποίησης (άρθρο PVAT.12 του Πρωτοκόλλου), η αποστολή και λήψη αιτημάτων για την παρουσία εξουσιοδοτημένων υπαλλήλων στα γραφεία των διοικητικών υπηρεσιών για τους σκοπούς της ανταλλαγής των πληροφοριών που αναφέρονται στην περ. α) της παρ. 1 του άρθρου 2 της Συμφωνίας και τη συμμετοχή τους σε διοικητικές έρευνες (άρθρο PVAT.13 του Πρωτοκόλλου), καθώς και η υποβολή και λήψη πρότασης για διενέργεια ταυτόχρονων ελέγχων (άρθρο PVAT.14 του Πρωτοκόλλου).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βάση το άρθρο PVAT.18 του Πρωτοκόλλου, η κεντρική υπηρεσία της περ. α της παρ. 1 του άρθρου 1 κοινοποιεί κάθε έτος με ηλεκτρονικά μέσα στην ειδική επιτροπή του PVAT.39 του Πρωτοκόλλου κατάλογο στατιστικών στοιχείων σχετικά με την εφαρμογή του τίτλου ΙΙ αυτού.</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Τυποποιημένα έντυπα αιτήσεων συνδρομής και μέσα κοινοποίησης του τίτλου ΙΙ τουΠρωτοκόλλου</w:t>
      </w:r>
    </w:p>
    <w:p>
      <w:pPr>
        <w:spacing w:before="240" w:after="240"/>
        <w:rPr>
          <w:lang w:val="el" w:eastAsia="el"/>
        </w:rPr>
      </w:pPr>
      <w:r>
        <w:rPr>
          <w:b/>
          <w:bCs/>
          <w:lang w:val="el" w:eastAsia="el"/>
        </w:rPr>
        <w:t>Με βάση το άρθρο PVAT.19 του Πρωτοκόλλου, οποιεσδήποτε πληροφορίες κοινοποιούνται δυνάμει των άρθρων PVAT.7, PVAT.10, PVAT.11, PVAT.12 και PVAT.16 και τα στατιστικά στοιχεία που κοινοποιούνται δυνάμει του άρθρου PVAT.18 παρέχονται με χρήση τυποποιημένου εντύπου (σχετ. υπόδειγμα ΤΜΗΜΑ 3 παρ. 3.2 του Πρωτοκόλλου) που αναφέρεται στην περ. δ) της παρ. 2 του άρθρου PVAT.39, εκτός από τις περιπτώσεις που αναφέρονται στις παρ. 7 και 8 του άρθρου PVAT.6 ή σε συγκεκριμένες περιπτώσεις όταν οι αντίστοιχες αρμόδιες αρχές θεωρούν ως ενδεδειγμένα άλλα ασφαλή μέσα και συμφωνούν στη χρήση των μέσων αυτών.</w:t>
      </w:r>
    </w:p>
    <w:p>
      <w:pPr>
        <w:spacing w:before="240" w:after="240"/>
        <w:rPr>
          <w:lang w:val="el" w:eastAsia="el"/>
        </w:rPr>
      </w:pPr>
      <w:r>
        <w:rPr>
          <w:b/>
          <w:bCs/>
          <w:lang w:val="el" w:eastAsia="el"/>
        </w:rPr>
        <w:t>Το εν λόγω τυποποιημένο έντυπο διαβιβάζεται, στο μέτρο του δυνατού, με ηλεκτρονικά μέσα και μέσω του κοινού δικτύου επικοινωνιών (CCN), μεταξύ των αντίστοιχων ταχυδρομικών θυρίδων για την ανταλλαγή πληροφοριών σχετικά με τη διοικητική συνεργασία ή των ταχυδρομικών θυρίδων για την καταπολέμηση της απάτης στον τομέα ΦΠΑ.</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Ενέργειες της κεντρικής υπηρεσίας διασύνδεσης και της υπηρεσίας διασύνδεσης για τηναποστολή και λήψη αιτημάτων αμοιβαίας συνδρομής στην είσπραξη βάσει του τίτλου ΙΙΙ τουΠρωτοκόλλου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κεντρική υπηρεσία διασύνδεσης της περ. β της παρ. 1 του άρθρου 1 και η υπηρεσία διασύνδεσης της παρ. 2 του άρθρου 1 ενεργούν ως «αιτούσα αρχή» και «αποδέκτρια αρχή», σύμφωνα με τις περ. β και ιγ του άρθρου PVAT.3 του Πρωτοκόλλου.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Κατόπιν αιτήματος της αρμόδιας για την επιδίωξη είσπραξης της οφειλής υπηρεσίας της ΑΑΔΕ, με το οποίο επιδιώκεται η λήψη ασφαλιστικών μέτρων ή/και η είσπραξη απαιτήσεων των περ. β της παρ. 1 και της παρ. 2 του άρθρου 1 σε βάρος οφειλέτη ή η συγκέντρωση πληροφοριών για τον οφειλέτη, η κοινοποίηση πράξεων, αποφάσεων, και εν γένει εγγράφων, συμπεριλαμβανομένων των δικαστικών, οι υπηρεσίες διασύνδεσης της παρ. 1 υποβάλλουν αίτηση συνδρομής στην αποδέκτρια αρχή του Ηνωμένου Βασιλείου, σύμφωνα με τα οριζόμενα στον τίτλο ΙΙΙ του Πρωτοκόλλου.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αιτήματος για είσπραξη απαιτήσεων σύμφωνα με την παρ. 2, οι υπηρεσίες διασύνδεσης της παρ. 1, υποβάλλουν αίτηση είσπραξης και εκδίδουν τον ενιαίο τίτλο του άρθρου PVAT.27 του Πρωτοκόλλου που επιτρέπει την εκτέλεση της είσπραξης από την αρμόδια αρχή του Ηνωμένου Βασιλείου, εφόσον συντρέχουν οι προϋποθέσεις που απορρέουν από το Πρωτόκολλο.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υπηρεσίες διασύνδεσης της παρ. 1 διαβιβάζουν τα αιτήματα πληροφοριών, κοινοποίησης καθώς και κάθε άλλο έγγραφο, αίτηση ή πληροφορία που λαμβάνουν από την αιτούσα αρχή του Ηνωμένου Βασιλείου στην κατά περίπτωση αρμόδια Υπηρεσία της ΑΑΔΕ, η οποία μεριμνά για την παροχή των αιτούμενων πληροφοριών ή την κοινοποίηση του εγγράφου και εν γένει την διεκπεραίωση της αίτησης σύμφωνα και με τις οδηγίες της αιτούσας αρχής του Ηνωμένου Βασιλείου.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Οι υπηρεσίες διασύνδεσης της παρ. 1 δύνανται, είτε κατά την παραλαβή είτε κατά τη διάρκεια της διεκπεραίωσης, των αιτημάτων λήψης ασφαλιστικών μέτρων ή/και είσπραξης του Ηνωμένου Βασιλείου, να ενημερώνουν την αιτούσα αρχή του Ηνωμένου Βασιλείου για τη διακοπή της εκτέλεσής τους, ζητώντας παράλληλα επιβεβαίωση για το κλείσιμο/απόσυρση του αιτήματος, όταν κατόπιν σχετικής διερεύνησης και εισήγησης από τις αρμόδιες για την είσπραξη υπηρεσίες της ΑΑΔΕ, διαπιστώνεται ότι δεν υπάρχουν περιουσιακά στοιχεία προς είσπραξη στην Ελλάδα ή όταν συντρέχουν οι προϋποθέσεις των παρ. 1 και 2 του P.VAT33 του Πρωτοκόλλου.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παραλαβής αιτήματος είσπραξης και ενιαίου τίτλου του άρθρου PVAT.27 του Πρωτοκόλλου, η Διεύθυνση Επιχειρησιακού Σχεδιασμού Εισπράξεων και Επιστροφών εκδίδει βεβαίωση για την παραλαβή αυτών μέσω του δικτύου CCN/CSI ή με άλλο τρόπο προκειμένου να επιδιωχθεί η είσπραξη ή η εξασφάλιση της απαίτησης και τα διαβιβάζει στην αρμόδια για την επιδίωξη της είσπραξης υπηρεσία της ΑΑΔΕ με σχετικό χρηματικό κατάλογο και τριπλότυπη περιληπτική κατάσταση βεβαίωσης φόρου. Με τη βεβαίωση του προηγούμενου εδαφίου μπορεί να δίνονται οδηγίες, προς τις αρμόδιες για την επιδίωξη της είσπραξης των απαιτήσεων της περ. β της παρ. 1 του άρθρου 1 υπηρεσίες της ΑΑΔΕ, για την απόδοση των προς είσπραξη ποσών, τους τρόπους πληρωμής των οφειλών και να ρυθμίζεται κάθε άλλη λεπτομέρεια σύμφωνα με τη Συμφωνία, την αίτηση της αιτούσας αρχής και τα σχετικά έγγραφα.</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Σε περίπτωση παραλαβής αιτήματος είσπραξης και ενιαίου τίτλου PVAT.27 του Πρωτοκόλλου, η Τελωνειακή Περιφέρεια Αττικής εκδίδει Απόφαση για την παραλαβή μέσω του δικτύου CCN/CSI ή με άλλο τρόπο προκειμένου να επιδιωχθεί η είσπραξη ή η εξασφάλιση της απαίτησης και τα διαβιβάζει στο αρμόδιο Τελωνείο συνοδευόμενα με όλα τα απαραίτητα δικαιολογητικά. Με την απόφαση του προηγούμενου εδαφίου μπορεί να δίνονται οδηγίες, προς το αρμόδιο την επιδίωξη της είσπραξης των απαιτήσεων παρ. 2 του άρθρου 1 Τελωνείο της ΑΑΔΕ, για την απόδοση των προς είσπραξη ποσών, τους τρόπους πληρωμής των οφειλών και να ρυθμίζεται κάθε άλλη λεπτομέρεια σύμφωνα με τη Συμφωνία, την αίτηση της αιτούσας αρχής και τα σχετικά έγγραφα.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Οι υπηρεσίες διασύνδεσης της παρ. 1 ενημερώνουν τις αρμόδιες για την επιδίωξη είσπραξης υπηρεσίες της ΑΑΔΕ για την ολική ή μερική διαγραφή χρεών κατόπιν απόσυρσης αιτημάτων είσπραξης ή/και ασφαλιστικών μέτρων ή τροποποίησης του ενιαίου τίτλου που επιτρέπει την εκτέλεση, από την αιτούσα αρχή του Ηνωμένου Βασιλείου. Ειδικά για τις απαιτήσεις της περ. β της παρ. 1 του άρθρου 1, η ολική ή μερική διαγραφή απαιτήσεων σύμφωνα με το πρώτο εδάφιο ενεργείται με την αποστολή ατομικού φύλλου έκπτωσης από τη Διεύθυνση Επιχειρησιακού Σχεδιασμού Εισπράξεων και Επιστροφών. Σε εξαιρετικές περιπτώσεις, οι υπηρεσίες διασύνδεσης της παρ. 1 μπορούν να εντέλλουν την, ολική ή μερική, διαγραφή οφειλών για τις οποίες παρήλθε η προθεσμία παραγραφής που χορήγησε το Ηνωμένο Βασίλειο, υπό την προϋπόθεση ότι έχουν ενημερώσει προηγουμένως την αρμόδια αρχή του Ηνωμένου Βασιλείου για τις ενέργειες που έχουν γίνει στην Ελλάδα για την επιδίωξη της είσπραξης των απαιτήσεων και έχουν αιτηθεί τη γνωστοποίηση νεότερης ημερομηνίας παραγραφής από την αιτούσα αρχή του Ηνωμένου Βασιλείου, ωστόσο δεν έχουν λάβει απάντηση επί του σχετικού αιτήματος εντός εξαμήνου από την ημερομηνία αποστολής αυτού.</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Οι υπηρεσίες διασύνδεσης της παρ. 1 ενημερώνουν τις αρμόδιες για την επιδίωξη είσπραξης υπηρεσίες της ΑΑΔΕ για τα ποσά που έχουν εισπραχθεί για λογαριασμό τους από την αρμόδια αρχή του Ηνωμένου Βασίλειου και δίνουν εντολές στην Τράπεζα της Ελλάδος, προκειμένου να αποδοθούν τα σχετικά ποσά σύμφωνα τα οριζόμενα στις υπό στοιχεία 2/22397/Α0024/4.2.2010 και 2/10160/Α0024/25.2.2011 αποφάσεις του Υπουργού Οικονομικών, οι ρυθμίσεις των οποίων εφαρμόζονται αναλόγως και στην περίπτωση αυτή.</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Σε εφαρμογή του άρθρου PVAT.21 του Πρωτοκόλλου, οι υπηρεσίες διασύνδεσης της παρ. 1 μπορούν, κοινοποιούν πληροφορίες, χωρίς προηγούμενη αίτηση, στην αρμόδια αρχή του Ηνωμένου Βασιλείου οι οποίες αφορούν σε επιστροφή φόρων ή δασμών σε πρόσωπο που είναι εγκατεστημένο ή διαμένει στο Ηνωμένο Βασίλειο, κατόπιν σχετικής ενημέρωσης από την αρμόδια για τη διενέργεια της επιστροφής υπηρεσία της ΑΑΔΕ.</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Αρμόδιες Αρχές για την είσπραξη, διαχείριση και απόδοση των απαιτήσεων βάσει του τίτλου ΙΙΙτου Πρωτοκόλλου και λοιπές ρυθμίσεις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Αρμόδιες αρχές για την είσπραξη, διαχείριση και απόδοση των απαιτήσεων της περ. β της παρ. 1 του άρθρου 1 ορίζονται οι υπηρεσίες της ΑΑΔΕ που επιδιώκουν την είσπραξη φορολογικών απαιτήσεων και για τις απαιτήσεις της παρ. 2 του άρθρου 1, τα Τελωνεία.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τους σκοπούς της είσπραξης απαιτήσεων της παρούσας απόφασης εφαρμόζονται οι κείμενες διατάξεις της εθνικής νομοθεσίας και ιδίως του Κώδικα Είσπραξης Δημοσίων Εσόδων (ν. 4978/2022, Α΄190), και του ν.5104/2024 «Κώδικα Φορολογικής Διαδικασίας και άλλες διατάξεις» (Α΄58).</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Κατά την είσπραξη των απαιτήσεων της περ. β της παρ. 1 και της παρ. 2 του άρθρου 1 εκδίδεται αποδεικτικό είσπραξης.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ποσά που εισπράττονται υπέρ του Ηνωμένου Βασιλείου κατατίθενται στους ειδικούς λογαριασμούς που τηρούνται στην Τράπεζα της Ελλάδος και αποστέλλονται στην αρμόδια αρχή του Ηνωμένου Βασιλείου ύστερα από εντολή των υπηρεσιών διασύνδεσης της περ. β της παρ. 1 και της παρ. 2 του άρθρου 1 προς την Τράπεζα της Ελλάδος.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εφαρμογή του PVAT.37 του Πρωτοκόλλου, η κεντρική υπηρεσία διασύνδεσης της περ. β της παρ. 1 του άρθρου 1 κοινοποιεί κάθε έτος με ηλεκτρονικά μέσα στην Ειδική Επιτροπή του</w:t>
      </w:r>
    </w:p>
    <w:p>
      <w:pPr>
        <w:spacing w:before="240" w:after="240"/>
        <w:rPr>
          <w:lang w:val="el" w:eastAsia="el"/>
        </w:rPr>
      </w:pPr>
      <w:r>
        <w:rPr>
          <w:b/>
          <w:bCs/>
          <w:lang w:val="el" w:eastAsia="el"/>
        </w:rPr>
        <w:t>PVAT.39 του Πρωτοκόλλου κατάλογο στατιστικών στοιχείων σχετικά με την εφαρμογή του τίτλου ΙΙΙ αυτού.</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Τυποποιημένα έντυπα αιτήσεων συνδρομής και μέσα κοινοποίησης του τίτλου ΙΙΙ τουΠρωτοκόλλου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έντυπα των αιτημάτων συνδρομής και του ενιαίου τίτλου που χρησιμοποιούνται από τη Διεύθυνση Επιχειρησιακού Σχεδιασμού Εισπράξεων και Επιστροφών και την Τελωνειακή Περιφέρεια Αττικής ορίζονται στην παρ. 5 του άρθρου PVAT.38 του Πρωτοκόλλου και στην υπ’ αρ. 4/2023 απόφαση της Ειδικής σε θέματα εμπορίου επιτροπής διοικητικής συνεργασίας σε θέματα ΦΠΑ και είσπραξης φόρων και δασμών και περιλαμβάνουν: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τον Ενιαίο έντυπο κοινοποίησης για την παροχή πληροφοριών σχετικά με κοινοποιηθέν ή κοινοποιηθέντα έγγραφα,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Ενιαίο τίτλο που επιτρέπει την εκτέλεση απαιτήσεων καλυπτόμενων από το άρθρο PVAT.27 του πρωτοκόλλου για τη διοικητική συνεργασία και την καταπολέμηση της απάτης στον τομέα του Φόρου Προστιθέμενης Αξίας και για την αμοιβαία συνδρομή για την είσπραξη απαιτήσεων σχετικών με φόρους και δασμούς μεταξύ της Ευρωπαϊκής Ένωσης και του Ηνωμένου Βασιλείου,</w:t>
      </w:r>
    </w:p>
    <w:p>
      <w:pPr>
        <w:pStyle w:val="StructureList1"/>
        <w:spacing w:before="120" w:after="0"/>
        <w:rPr>
          <w:lang w:val="el" w:eastAsia="el"/>
        </w:rPr>
      </w:pPr>
      <w:r>
        <w:rPr>
          <w:b/>
          <w:bCs/>
          <w:lang w:val="el" w:eastAsia="el"/>
        </w:rPr>
        <w:t>γ)</w:t>
      </w:r>
      <w:r>
        <w:rPr>
          <w:b/>
          <w:bCs/>
          <w:lang w:val="en" w:eastAsia="en"/>
        </w:rPr>
        <w:tab/>
      </w:r>
      <w:r>
        <w:rPr>
          <w:b/>
          <w:bCs/>
          <w:lang w:val="el" w:eastAsia="el"/>
        </w:rPr>
        <w:t>την αίτηση παροχής πληροφοριών, δ) την αίτηση κοινοποίησης και ε) την αίτηση είσπραξης ή λήψης ασφαλιστικών μέτρων.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εφαρμογή της παρ. 4 του άρθρου PVAT.38 του Πρωτοκόλλου, η Διεύθυνση Επιχειρησιακού Σχεδιασμού Εισπράξεων και Επιστροφών και η Τελωνειακή Περιφέρεια Αττικής μπορούν να χρησιμοποιούν το δίκτυο CCN/CSI και τα τυποποιημένα έντυπα της παρ. 1 του ίδιου άρθρου για την είσπραξη άλλων απαιτήσεων, εκτός των απαιτήσεων της περ. β της παρ. 1 και της παρ. 2 του άρθρου 1, εφόσον η συνδρομή για την είσπραξη με το Ηνωμένο Βασίλειο είναι δυνατή βάσει άλλης διμερούς ή πολυμερούς νομικά δεσμευτικής πράξης σχετικά με τη διοικητική συνεργασία, εφαρμόζοντας ανάλογα τα άρθρα 4 έως 6.</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 xml:space="preserve">Ο </w:t>
      </w:r>
    </w:p>
    <w:p>
      <w:pPr>
        <w:spacing w:before="240" w:after="240"/>
        <w:rPr>
          <w:lang w:val="el" w:eastAsia="el"/>
        </w:rPr>
      </w:pPr>
      <w:r>
        <w:rPr>
          <w:b/>
          <w:bCs/>
          <w:lang w:val="el" w:eastAsia="el"/>
        </w:rPr>
        <w:t>ΔΙΟΙΚΗΤΗΣΓΕΩΡΓΙΟΣ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&amp;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Δ/νση Στρατηγικής Τεχνολογιών Πληροφορικής (με την παράκληση να αναρτηθεί στο διαδικτυακό τόπο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Διεύθυνση Ηλεκτρονικής Διακυβέρνησης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 xml:space="preserve">6) </w:t>
      </w:r>
      <w:r>
        <w:rPr>
          <w:b/>
          <w:bCs/>
          <w:lang w:val="el" w:eastAsia="el"/>
        </w:rPr>
        <w:t>Υπηρεσία Εφαρμογής Ευρωπαϊκών Προγραμμάτων της Βουλής των Ελλήνων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Γενικών Διευθυντών</w:t>
      </w:r>
    </w:p>
    <w:p>
      <w:pPr>
        <w:spacing w:before="240" w:after="240"/>
        <w:rPr>
          <w:lang w:val="el" w:eastAsia="el"/>
        </w:rPr>
      </w:pPr>
      <w:r>
        <w:rPr>
          <w:b/>
          <w:bCs/>
          <w:lang w:val="el" w:eastAsia="el"/>
        </w:rPr>
        <w:t xml:space="preserve">3) </w:t>
      </w:r>
      <w:r>
        <w:rPr>
          <w:b/>
          <w:bCs/>
          <w:lang w:val="el" w:eastAsia="el"/>
        </w:rPr>
        <w:t>Δ/νση Επιχειρησιακού Σχεδιασμού Ελέγχων – Τμήματα Δ΄και ΣΤ΄</w:t>
      </w:r>
    </w:p>
    <w:p>
      <w:pPr>
        <w:spacing w:before="240" w:after="240"/>
        <w:rPr>
          <w:lang w:val="el" w:eastAsia="el"/>
        </w:rPr>
      </w:pPr>
      <w:r>
        <w:rPr>
          <w:b/>
          <w:bCs/>
          <w:lang w:val="el" w:eastAsia="el"/>
        </w:rPr>
        <w:t xml:space="preserve">4) </w:t>
      </w:r>
      <w:r>
        <w:rPr>
          <w:b/>
          <w:bCs/>
          <w:lang w:val="el" w:eastAsia="el"/>
        </w:rPr>
        <w:t>Δ/νση Επιχειρησιακού Σχεδιασμού Εισπράξεων και Επιστροφών - Τμήμα Γ</w:t>
      </w:r>
    </w:p>
    <w:p>
      <w:pPr>
        <w:spacing w:before="240" w:after="240"/>
        <w:rPr>
          <w:lang w:val="el" w:eastAsia="el"/>
        </w:rPr>
      </w:pPr>
      <w:r>
        <w:rPr>
          <w:b/>
          <w:bCs/>
          <w:lang w:val="el" w:eastAsia="el"/>
        </w:rPr>
        <w:t xml:space="preserve">4) </w:t>
      </w:r>
      <w:r>
        <w:rPr>
          <w:b/>
          <w:bCs/>
          <w:lang w:val="el" w:eastAsia="el"/>
        </w:rPr>
        <w:t>Δ/νση Τελωνειακών Διαδικασιών – Τμήμα Δ’</w:t>
      </w:r>
    </w:p>
    <w:p>
      <w:pPr>
        <w:spacing w:before="240" w:after="240"/>
        <w:rPr>
          <w:lang w:val="el" w:eastAsia="el"/>
        </w:rPr>
      </w:pPr>
      <w:r>
        <w:rPr>
          <w:b/>
          <w:bCs/>
          <w:lang w:val="el" w:eastAsia="el"/>
        </w:rPr>
        <w:t xml:space="preserve">5)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sel06@aade.gr" TargetMode="External" /><Relationship Id="rId5" Type="http://schemas.openxmlformats.org/officeDocument/2006/relationships/hyperlink" Target="mailto:dtd@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