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w:t>
      </w:r>
    </w:p>
    <w:p>
      <w:pPr>
        <w:pStyle w:val="PreambelText"/>
        <w:spacing w:before="240" w:after="240"/>
        <w:rPr>
          <w:lang w:val="el" w:eastAsia="el"/>
        </w:rPr>
      </w:pPr>
      <w:r>
        <w:rPr>
          <w:b/>
          <w:bCs/>
          <w:lang w:val="el" w:eastAsia="el"/>
        </w:rPr>
        <w:t>ΓΕΝΙΚΗ ΔΙΕΥΘΥΝΣΗ ΤΕΛΩΝΕΙΩΝ &amp; Ε.Φ.Κ.</w:t>
      </w:r>
    </w:p>
    <w:p>
      <w:pPr>
        <w:pStyle w:val="PreambelText"/>
        <w:spacing w:before="240" w:after="240"/>
        <w:rPr>
          <w:lang w:val="el" w:eastAsia="el"/>
        </w:rPr>
      </w:pPr>
      <w:r>
        <w:rPr>
          <w:lang w:val="el" w:eastAsia="el"/>
        </w:rPr>
        <w:t xml:space="preserve">1. </w:t>
      </w:r>
      <w:r>
        <w:rPr>
          <w:b/>
          <w:bCs/>
          <w:lang w:val="el" w:eastAsia="el"/>
        </w:rPr>
        <w:t>ΔΙΕΥΘΥΝΣΗ ΔΑΣΜΟΛΟΓΙΚΩΝ ΘΕΜΑΤΩΝ, ΕΙΔΙΚΩΝ ΚΑΘΕΣΤΩΤΩΝ &amp; ΑΠΑΛΛΑΓΩΝ</w:t>
      </w:r>
    </w:p>
    <w:p>
      <w:pPr>
        <w:pStyle w:val="PreambelText"/>
        <w:spacing w:before="240" w:after="240"/>
        <w:rPr>
          <w:lang w:val="el" w:eastAsia="el"/>
        </w:rPr>
      </w:pPr>
      <w:r>
        <w:rPr>
          <w:b/>
          <w:bCs/>
          <w:lang w:val="el" w:eastAsia="el"/>
        </w:rPr>
        <w:t>ΤΜΗΜΑΤΑ Α΄, Β΄, Γ΄, Δ΄</w:t>
      </w:r>
    </w:p>
    <w:p>
      <w:pPr>
        <w:pStyle w:val="PreambelText"/>
        <w:spacing w:before="240" w:after="240"/>
        <w:rPr>
          <w:lang w:val="el" w:eastAsia="el"/>
        </w:rPr>
      </w:pPr>
      <w:r>
        <w:rPr>
          <w:lang w:val="el" w:eastAsia="el"/>
        </w:rPr>
        <w:t xml:space="preserve">2. </w:t>
      </w:r>
      <w:r>
        <w:rPr>
          <w:b/>
          <w:bCs/>
          <w:lang w:val="el" w:eastAsia="el"/>
        </w:rPr>
        <w:t>ΔΙΕΥΘΥΝΣΗ ΤΕΛΩΝΕΙΑΚΩΝ ΔΙΑΔΙΚΑΣΙΩΝ ΤΜΗΜΑΤΑ Α΄, Γ΄</w:t>
      </w:r>
    </w:p>
    <w:p>
      <w:pPr>
        <w:pStyle w:val="PreambelText"/>
        <w:spacing w:before="240" w:after="240"/>
        <w:rPr>
          <w:lang w:val="el" w:eastAsia="el"/>
        </w:rPr>
      </w:pPr>
      <w:r>
        <w:rPr>
          <w:lang w:val="el" w:eastAsia="el"/>
        </w:rPr>
        <w:t xml:space="preserve">3. </w:t>
      </w:r>
      <w:r>
        <w:rPr>
          <w:b/>
          <w:bCs/>
          <w:lang w:val="el" w:eastAsia="el"/>
        </w:rPr>
        <w:t>ΔΙΕΥΘΥΝΣΗ ΕΦΚ &amp; ΦΠΑ</w:t>
      </w:r>
    </w:p>
    <w:p>
      <w:pPr>
        <w:pStyle w:val="Heading1"/>
        <w:spacing w:before="240" w:after="240"/>
        <w:rPr>
          <w:lang w:val="el" w:eastAsia="el"/>
        </w:rPr>
      </w:pPr>
      <w:r>
        <w:rPr>
          <w:rStyle w:val="hierarchy-num"/>
          <w:b/>
          <w:bCs/>
          <w:lang w:val="el" w:eastAsia="el"/>
        </w:rPr>
        <w:t>ΤΜΗΜΑ Ε΄</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01"/>
        <w:gridCol w:w="672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Πειραιώς 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17778 Ταύρος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Πληροφορίες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Σ. Παπασπύρου, Σ.Δροσοπούλου Α.Μελανίτου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213 141 0709, 614, 652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w:t>
            </w:r>
            <w:hyperlink r:id="rId4" w:history="1">
              <w:r>
                <w:rPr>
                  <w:rStyle w:val="Hyperlink"/>
                  <w:b/>
                  <w:bCs/>
                  <w:i w:val="0"/>
                  <w:iCs w:val="0"/>
                  <w:smallCaps w:val="0"/>
                  <w:color w:val="0000EE"/>
                  <w:u w:color="0000EE"/>
                  <w:lang w:val="el" w:eastAsia="el"/>
                </w:rPr>
                <w:t>ddtheka@aade.gr</w:t>
              </w:r>
            </w:hyperlink>
            <w:r>
              <w:rPr>
                <w:b/>
                <w:bCs/>
                <w:i w:val="0"/>
                <w:iCs w:val="0"/>
                <w:smallCaps w:val="0"/>
                <w:color w:val="000000"/>
                <w:u w:val="single" w:color="000000"/>
                <w:lang w:val="el" w:eastAsia="el"/>
              </w:rPr>
              <w:t>,</w:t>
            </w:r>
          </w:p>
        </w:tc>
      </w:tr>
    </w:tbl>
    <w:p>
      <w:pPr>
        <w:spacing w:before="240" w:after="240"/>
        <w:rPr>
          <w:lang w:val="el" w:eastAsia="el"/>
        </w:rPr>
      </w:pPr>
      <w:hyperlink r:id="rId5" w:history="1">
        <w:r>
          <w:rPr>
            <w:rStyle w:val="Hyperlink"/>
            <w:b/>
            <w:bCs/>
            <w:color w:val="0000EE"/>
            <w:u w:color="0000EE"/>
            <w:lang w:val="el" w:eastAsia="el"/>
          </w:rPr>
          <w:t>dtd@ aade.gr</w:t>
        </w:r>
      </w:hyperlink>
      <w:r>
        <w:rPr>
          <w:b/>
          <w:bCs/>
          <w:lang w:val="el" w:eastAsia="el"/>
        </w:rPr>
        <w:t>, finexcis@ aade.gr</w:t>
      </w:r>
    </w:p>
    <w:p>
      <w:pPr>
        <w:spacing w:before="240" w:after="240"/>
        <w:rPr>
          <w:lang w:val="el" w:eastAsia="el"/>
        </w:rPr>
      </w:pPr>
      <w:r>
        <w:rPr>
          <w:b/>
          <w:bCs/>
          <w:lang w:val="el" w:eastAsia="el"/>
        </w:rPr>
        <w:t>ΠΡΟΣ Ως πίνακα διανομής</w:t>
      </w:r>
    </w:p>
    <w:p>
      <w:pPr>
        <w:spacing w:before="240" w:after="240"/>
        <w:rPr>
          <w:lang w:val="el" w:eastAsia="el"/>
        </w:rPr>
      </w:pPr>
      <w:r>
        <w:rPr>
          <w:b/>
          <w:bCs/>
          <w:lang w:val="el" w:eastAsia="el"/>
        </w:rPr>
        <w:t>Θέμα: «Υποχρεωτική ψηφιακή υποβολή των υποστηρικτικών της διασάφησης εισαγωγής εγγράφων - Τήρηση αρχείου»</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της παρ. 2 του άρθρου 180 του Εθνικού Τελωνειακού Κώδικα (ν. 2960/2001, Α΄265),</w:t>
      </w:r>
    </w:p>
    <w:p>
      <w:pPr>
        <w:pStyle w:val="StructureList1"/>
        <w:spacing w:before="120" w:after="0"/>
        <w:rPr>
          <w:lang w:val="el" w:eastAsia="el"/>
        </w:rPr>
      </w:pPr>
      <w:r>
        <w:rPr>
          <w:lang w:val="el" w:eastAsia="el"/>
        </w:rPr>
        <w:t>β)</w:t>
      </w:r>
      <w:r>
        <w:rPr>
          <w:lang w:val="en" w:eastAsia="en"/>
        </w:rPr>
        <w:tab/>
      </w:r>
      <w:r>
        <w:rPr>
          <w:b/>
          <w:bCs/>
          <w:lang w:val="el" w:eastAsia="el"/>
        </w:rPr>
        <w:t>του Κεφαλαίου Α΄ «Σύσταση της Ανεξάρτητης Αρχής Δημοσίων Εσόδων» του Μέρους Πρώτου του ν. 4389/2016 (Α΄94) «Επείγουσες διατάξεις για την εφαρμογή της συμφωνίας δημοσιονομικών στόχων και διαρθρωτικών μεταρρυθμίσεων και άλλες διατάξεις» και ειδικότερα της περ. δ) της παρ. 2 του άρθρου 2, του άρθρου 7, της παρ. 1 του άρθρου 14 και του άρθρου 41 αυτού,</w:t>
      </w:r>
    </w:p>
    <w:p>
      <w:pPr>
        <w:pStyle w:val="StructureList1"/>
        <w:spacing w:before="120" w:after="0"/>
        <w:rPr>
          <w:lang w:val="el" w:eastAsia="el"/>
        </w:rPr>
      </w:pPr>
      <w:r>
        <w:rPr>
          <w:lang w:val="el" w:eastAsia="el"/>
        </w:rPr>
        <w:t>γ)</w:t>
      </w:r>
      <w:r>
        <w:rPr>
          <w:lang w:val="en" w:eastAsia="en"/>
        </w:rPr>
        <w:tab/>
      </w:r>
      <w:r>
        <w:rPr>
          <w:b/>
          <w:bCs/>
          <w:lang w:val="el" w:eastAsia="el"/>
        </w:rPr>
        <w:t xml:space="preserve">του Κανονισμού (ΕΕ) αριθμ. 952/2013 του Ευρωπαϊκού Κοινοβουλίου και του Συμβουλίου της 9ης Οκτωβρίου 2013 για τη θέσπιση του ενωσιακού τελωνειακού κώδικα (L 269) και ιδιαίτερα τα άρθρα 158, 162-165, 170174, 188-191 και 194, δ) του Εκτελεστικού Κανονισμού (ΕΕ) 2015/2447 της Επιτροπής της 24ης Νοεμβρίου 2015 για τη θέσπιση λεπτομερών κανόνων εφαρμογής ορισμένων διατάξεων του κανονισμού (ΕΕ) αριθμ. 952/2013 του Ευρωπαϊκού Κοινοβουλίου και του Συμβουλίου για τη θέσπιση του ενωσιακού τελωνειακού κώδικα (L 343) και ιδιαίτερα τα άρθρα 216 και 226, ε) του Κατ </w:t>
      </w:r>
      <w:r>
        <w:rPr>
          <w:lang w:val="el" w:eastAsia="el"/>
        </w:rPr>
        <w:t>́</w:t>
      </w:r>
      <w:r>
        <w:rPr>
          <w:b/>
          <w:bCs/>
          <w:lang w:val="el" w:eastAsia="el"/>
        </w:rPr>
        <w:t xml:space="preserve">Εξουσιοδότηση Κανονισμού (ΕΕ) 2015/2446 της Επιτροπής της 28ης Ιουλίου 2015 για τη συμπλήρωση του κανονισμού (ΕΕ) αριθμ. 952/2013 του Ευρωπαϊκού Κοινοβουλίου και του Συμβουλίου, όσον αφορά λεπτομερείς κανόνες σχετικούς με ορισμένες από τις διατάξεις του ενωσιακού τελωνειακού κώδικα (L 343) και ιδιαίτερα το άρθρο 143, στ) του Κατ </w:t>
      </w:r>
      <w:r>
        <w:rPr>
          <w:lang w:val="el" w:eastAsia="el"/>
        </w:rPr>
        <w:t xml:space="preserve">́ </w:t>
      </w:r>
      <w:r>
        <w:rPr>
          <w:b/>
          <w:bCs/>
          <w:lang w:val="el" w:eastAsia="el"/>
        </w:rPr>
        <w:t xml:space="preserve">Εξουσιοδότηση Κανονισμού (ΕΕ) 2016/341 της Επιτροπής της 17ης Δεκεμβρίου 2015, για τη συμπλήρωση του Κανονισμού (ΕΕ) αριθμ. 952/2013 του Ευρωπαϊκού Κοινοβουλίου και του Συμβουλίου όσον αφορά μεταβατικούς κανόνες για ορισμένες διατάξεις του ενωσιακού τελωνειακού κώδικα για τις περιπτώσεις που τα σχετικά ηλεκτρονικά συστήματα δεν έχουν τεθεί ακόμη σε λειτουργία, και την τροποποίηση του κατ </w:t>
      </w:r>
      <w:r>
        <w:rPr>
          <w:lang w:val="el" w:eastAsia="el"/>
        </w:rPr>
        <w:t xml:space="preserve">́ </w:t>
      </w:r>
      <w:r>
        <w:rPr>
          <w:b/>
          <w:bCs/>
          <w:lang w:val="el" w:eastAsia="el"/>
        </w:rPr>
        <w:t>εξουσιοδότηση κανονισμού (ΕΕ) 2015/2446 της Επιτροπής (L 69), και ιδιαίτερα τα άρθρα 14 και 15,</w:t>
      </w:r>
    </w:p>
    <w:p>
      <w:pPr>
        <w:spacing w:before="240" w:after="240"/>
        <w:rPr>
          <w:lang w:val="el" w:eastAsia="el"/>
        </w:rPr>
      </w:pPr>
      <w:r>
        <w:rPr>
          <w:lang w:val="el" w:eastAsia="el"/>
        </w:rPr>
        <w:t xml:space="preserve">2. </w:t>
      </w:r>
      <w:r>
        <w:rPr>
          <w:b/>
          <w:bCs/>
          <w:lang w:val="el" w:eastAsia="el"/>
        </w:rPr>
        <w:t>Την υπο στοιχεία ΔΤΔ Α 1184721ΕΞ 2016/16-12-2016 απόφαση του Γενικού Γραμματέα Δημοσίων Εσόδων του Υπουργείου Οικονομικών με θέμα «Υποχρεωτική ηλεκτρονική υποβολή των υποστηρικτικών της διασάφησης εισαγωγής εγγράφων- Τήρηση αρχείου» (Β΄ 4488).</w:t>
      </w:r>
    </w:p>
    <w:p>
      <w:pPr>
        <w:spacing w:before="240" w:after="240"/>
        <w:rPr>
          <w:lang w:val="el" w:eastAsia="el"/>
        </w:rPr>
      </w:pPr>
      <w:r>
        <w:rPr>
          <w:lang w:val="el" w:eastAsia="el"/>
        </w:rPr>
        <w:t xml:space="preserve">3. </w:t>
      </w:r>
      <w:r>
        <w:rPr>
          <w:b/>
          <w:bCs/>
          <w:lang w:val="el" w:eastAsia="el"/>
        </w:rPr>
        <w:t>Την υπό στοιχεία Δ19Α 5041357 ΕΞ2013/28-11-2013 ΕΔΥΟ «Οδηγίες για τη διαδικασία ηλεκτρονικής υποβολής της τελωνειακής διασάφησης και λοιπών τελωνειακών παραστατικών στα πλαίσια λειτουργίας του υποσυστήματος Εισαγωγών του ICISnet.».</w:t>
      </w:r>
    </w:p>
    <w:p>
      <w:pPr>
        <w:spacing w:before="240" w:after="240"/>
        <w:rPr>
          <w:lang w:val="el" w:eastAsia="el"/>
        </w:rPr>
      </w:pPr>
      <w:r>
        <w:rPr>
          <w:lang w:val="el" w:eastAsia="el"/>
        </w:rPr>
        <w:t xml:space="preserve">4. </w:t>
      </w:r>
      <w:r>
        <w:rPr>
          <w:b/>
          <w:bCs/>
          <w:lang w:val="el" w:eastAsia="el"/>
        </w:rPr>
        <w:t>Την υπό στοιχεία Δ19Α 5041533 ΕΞ2013/2-12-2013 ΑΥΟ «Καθιέρωση πληροφοριακού συστήματος Icisnet και ηλεκτρονικών συναλλαγών, σε πλήρη εφαρμογή.» (Β΄3051).</w:t>
      </w:r>
    </w:p>
    <w:p>
      <w:pPr>
        <w:spacing w:before="240" w:after="240"/>
        <w:rPr>
          <w:lang w:val="el" w:eastAsia="el"/>
        </w:rPr>
      </w:pPr>
      <w:r>
        <w:rPr>
          <w:lang w:val="el" w:eastAsia="el"/>
        </w:rPr>
        <w:t xml:space="preserve">5. </w:t>
      </w:r>
      <w:r>
        <w:rPr>
          <w:b/>
          <w:bCs/>
          <w:lang w:val="el" w:eastAsia="el"/>
        </w:rPr>
        <w:t>Την υπ’ αριθμ. ΔΣΤΕΠΓ 5028321 ΕΞ2014/01-12-2014 απόφαση της Γενικής Γραμματέως Δημοσίων Εσόδων «Καθιέρωση ελέγχων διαδικασίας» (Β΄3278), η οποία κοινοποιήθηκε με την υπ’ αριθμ. ΔΣΤΕΠΓ 5003345 ΕΞ2015/11-2-2015 ΕΔΥΟ, καθώς και την ΔΣΤΕΠΓ 50411 ΕΞ2015 ΕΜΠ /11- 2-2015 ΕΔΥΟ «Έλεγχοι διαδικασίας».</w:t>
      </w:r>
    </w:p>
    <w:p>
      <w:pPr>
        <w:spacing w:before="240" w:after="240"/>
        <w:rPr>
          <w:lang w:val="el" w:eastAsia="el"/>
        </w:rPr>
      </w:pPr>
      <w:r>
        <w:rPr>
          <w:lang w:val="el" w:eastAsia="el"/>
        </w:rPr>
        <w:t xml:space="preserve">6. </w:t>
      </w:r>
      <w:r>
        <w:rPr>
          <w:b/>
          <w:bCs/>
          <w:lang w:val="el" w:eastAsia="el"/>
        </w:rPr>
        <w:t>Την υπ’ αριθμ. Δ19Α 5041356 ΕΞ2013/28-11-2013 Εγκύκλιο με θέμα «ΕΔΕ ΑΝΕΥ ΣΤΑΤ: Θεσμικό πλαίσιο και επιχειρησιακή διαχείριση στο ηλεκτρονικό περιβάλλον του ICISnet».</w:t>
      </w:r>
    </w:p>
    <w:p>
      <w:pPr>
        <w:spacing w:before="240" w:after="240"/>
        <w:rPr>
          <w:lang w:val="el" w:eastAsia="el"/>
        </w:rPr>
      </w:pPr>
      <w:r>
        <w:rPr>
          <w:lang w:val="el" w:eastAsia="el"/>
        </w:rPr>
        <w:t xml:space="preserve">7. </w:t>
      </w:r>
      <w:r>
        <w:rPr>
          <w:b/>
          <w:bCs/>
          <w:lang w:val="el" w:eastAsia="el"/>
        </w:rPr>
        <w:t>Την υπ’ αριθμ. ΔΣΤΕΠΓ 51868 ΕΞ2015ΕΜΠ/12-6-2015 ΕΔΥΟ «Διαδικασία διενέργειας εκ των υστέρων ελέγχων».</w:t>
      </w:r>
    </w:p>
    <w:p>
      <w:pPr>
        <w:spacing w:before="240" w:after="240"/>
        <w:rPr>
          <w:lang w:val="el" w:eastAsia="el"/>
        </w:rPr>
      </w:pPr>
      <w:r>
        <w:rPr>
          <w:lang w:val="el" w:eastAsia="el"/>
        </w:rPr>
        <w:t xml:space="preserve">8. </w:t>
      </w:r>
      <w:r>
        <w:rPr>
          <w:b/>
          <w:bCs/>
          <w:lang w:val="el" w:eastAsia="el"/>
        </w:rPr>
        <w:t>Την υπ. αριθμ. 1 της 20-1-2016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 10 του άρθρου 41 του ν. 4389/2016 (Α΄ 94 ) και τις αποφάσεις αριθμ. 39/3/30-11-2017 (Υ.Ο.Δ.Δ. 689) του Συμβουλίου Διοίκησης της Α.Α.Δ.Ε., την αριθμ. 5294 ΕΞ 2020/17-1-2020 (Υ.Ο.Δ.Δ. 27) του Υπουργού Οικονομικών, καθώς και την αριθμ. 7608 ΕΞ 2025/17-1-2025 (Υ.Ο.Δ.Δ. 11) του Υπουργού Εθνικής Οικονομίας και Οικονομικών με θέμα «Ανανέωση της θητείας του Διοικητή της Ανεξάρτητης Αρχής Δημοσίων Εσόδων (Α.Α.Δ.Ε.)».</w:t>
      </w:r>
    </w:p>
    <w:p>
      <w:pPr>
        <w:spacing w:before="240" w:after="240"/>
        <w:rPr>
          <w:lang w:val="el" w:eastAsia="el"/>
        </w:rPr>
      </w:pPr>
      <w:r>
        <w:rPr>
          <w:lang w:val="el" w:eastAsia="el"/>
        </w:rPr>
        <w:t xml:space="preserve">9. </w:t>
      </w:r>
      <w:r>
        <w:rPr>
          <w:b/>
          <w:bCs/>
          <w:lang w:val="el" w:eastAsia="el"/>
        </w:rPr>
        <w:t>Την υπό στοιχεία Δ ΟΡΓ.Α 1125859 ΕΞ2020/23.10.2020 απόφαση του Διοικητή της Ανεξάρτητης Αρχής Δημοσίων Εσόδων «Οργανισμός της Ανεξάρτητης Αρχής Δημοσίων Εσόδων (Α.Α.Δ.Ε.)» (Β΄4738).</w:t>
      </w:r>
    </w:p>
    <w:p>
      <w:pPr>
        <w:spacing w:before="240" w:after="240"/>
        <w:rPr>
          <w:lang w:val="el" w:eastAsia="el"/>
        </w:rPr>
      </w:pPr>
      <w:r>
        <w:rPr>
          <w:lang w:val="el" w:eastAsia="el"/>
        </w:rPr>
        <w:t xml:space="preserve">10. </w:t>
      </w:r>
      <w:r>
        <w:rPr>
          <w:b/>
          <w:bCs/>
          <w:lang w:val="el" w:eastAsia="el"/>
        </w:rPr>
        <w:t>Την ανάγκη τροποποίησης του κανονιστικού πλαισίου που αφορά στην ηλεκτρονική υποβολή των υποστηρικτικών της διασάφησης εισαγωγής εγγράφων, στο πλαίσιο της ψηφιοποίησης των διαδικασιών, της ταχύτερης διεκπεραίωσης των τελωνειακών διατυπώσεων, της μείωσης της φυσικής παρουσίας των συναλλασσόμενων στην τελωνειακή αρχή και της διασφάλισης των τελωνειακών ελέγχων.</w:t>
      </w:r>
    </w:p>
    <w:p>
      <w:pPr>
        <w:spacing w:before="240" w:after="240"/>
        <w:rPr>
          <w:lang w:val="el" w:eastAsia="el"/>
        </w:rPr>
      </w:pPr>
      <w:r>
        <w:rPr>
          <w:lang w:val="el" w:eastAsia="el"/>
        </w:rPr>
        <w:t xml:space="preserve">11. </w:t>
      </w:r>
      <w:r>
        <w:rPr>
          <w:b/>
          <w:bCs/>
          <w:lang w:val="el" w:eastAsia="el"/>
        </w:rPr>
        <w:t>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lang w:val="el" w:eastAsia="el"/>
        </w:rPr>
        <w:t xml:space="preserve">12. </w:t>
      </w:r>
      <w:r>
        <w:rPr>
          <w:b/>
          <w:bCs/>
          <w:lang w:val="el" w:eastAsia="el"/>
        </w:rPr>
        <w:t>Το γεγονός ότι οι διατάξεις της παρούσας Απόφασης δεν αφορούν σε διοικητική διαδικασία για την οποία υπάρχει υποχρέωση καταχώρισης στο ΕΜΔΔ-ΜΙΤΟΣ.</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w:t>
      </w:r>
      <w:r>
        <w:rPr>
          <w:b/>
          <w:bCs/>
          <w:lang w:val="el" w:eastAsia="el"/>
        </w:rPr>
        <w:t>Υποβάλλονται υποχρεωτικά ψηφιακά τα υποστηρικτικά της διασάφησης εισαγωγής έγγραφα, τα οποία:</w:t>
      </w:r>
    </w:p>
    <w:p>
      <w:pPr>
        <w:pStyle w:val="StructureList1"/>
        <w:spacing w:before="120" w:after="0"/>
        <w:rPr>
          <w:lang w:val="el" w:eastAsia="el"/>
        </w:rPr>
      </w:pPr>
      <w:r>
        <w:rPr>
          <w:lang w:val="el" w:eastAsia="el"/>
        </w:rPr>
        <w:t>α)</w:t>
      </w:r>
      <w:r>
        <w:rPr>
          <w:lang w:val="en" w:eastAsia="en"/>
        </w:rPr>
        <w:tab/>
      </w:r>
      <w:r>
        <w:rPr>
          <w:b/>
          <w:bCs/>
          <w:lang w:val="el" w:eastAsia="el"/>
        </w:rPr>
        <w:t>δηλώνονται στη θέση 44 της διασάφησης, κατά την εφαρμογή: αα) της συνήθους διαδικασίας εισαγωγής,</w:t>
      </w:r>
    </w:p>
    <w:p>
      <w:pPr>
        <w:pStyle w:val="StructureList1"/>
        <w:spacing w:before="120" w:after="0"/>
        <w:rPr>
          <w:lang w:val="el" w:eastAsia="el"/>
        </w:rPr>
      </w:pPr>
      <w:r>
        <w:rPr>
          <w:lang w:val="el" w:eastAsia="el"/>
        </w:rPr>
        <w:t>αβ)</w:t>
      </w:r>
      <w:r>
        <w:rPr>
          <w:lang w:val="en" w:eastAsia="en"/>
        </w:rPr>
        <w:tab/>
      </w:r>
      <w:r>
        <w:rPr>
          <w:b/>
          <w:bCs/>
          <w:lang w:val="el" w:eastAsia="el"/>
        </w:rPr>
        <w:t>της ελλιπούς διασάφησης εισαγωγής που χρησιμοποιείται σε μη τακτική βάση, και της συμπληρωματικής της,</w:t>
      </w:r>
    </w:p>
    <w:p>
      <w:pPr>
        <w:pStyle w:val="StructureList1"/>
        <w:spacing w:before="120" w:after="0"/>
        <w:rPr>
          <w:lang w:val="el" w:eastAsia="el"/>
        </w:rPr>
      </w:pPr>
      <w:r>
        <w:rPr>
          <w:lang w:val="el" w:eastAsia="el"/>
        </w:rPr>
        <w:t>αγ)</w:t>
      </w:r>
      <w:r>
        <w:rPr>
          <w:lang w:val="en" w:eastAsia="en"/>
        </w:rPr>
        <w:tab/>
      </w:r>
      <w:r>
        <w:rPr>
          <w:b/>
          <w:bCs/>
          <w:lang w:val="el" w:eastAsia="el"/>
        </w:rPr>
        <w:t>της απλουστευμένης διασάφησης εισαγωγής και της συμπληρωματικής της που χρησιμοποιείται για τακτική χρήση, κατόπιν άδειας,</w:t>
      </w:r>
    </w:p>
    <w:p>
      <w:pPr>
        <w:pStyle w:val="StructureList1"/>
        <w:spacing w:before="120" w:after="0"/>
        <w:rPr>
          <w:lang w:val="el" w:eastAsia="el"/>
        </w:rPr>
      </w:pPr>
      <w:r>
        <w:rPr>
          <w:lang w:val="el" w:eastAsia="el"/>
        </w:rPr>
        <w:t>αδ)</w:t>
      </w:r>
      <w:r>
        <w:rPr>
          <w:lang w:val="en" w:eastAsia="en"/>
        </w:rPr>
        <w:tab/>
      </w:r>
      <w:r>
        <w:rPr>
          <w:b/>
          <w:bCs/>
          <w:lang w:val="el" w:eastAsia="el"/>
        </w:rPr>
        <w:t>της απλουστευμένης διαδικασίας εισαγωγής ηλεκτρικής ενέργειας, αε) της διαδικασίας εισαγωγής με ΕΔΕ άνευ Στατιστικής.</w:t>
      </w:r>
    </w:p>
    <w:p>
      <w:pPr>
        <w:pStyle w:val="StructureList1"/>
        <w:spacing w:before="120" w:after="0"/>
        <w:rPr>
          <w:lang w:val="el" w:eastAsia="el"/>
        </w:rPr>
      </w:pPr>
      <w:r>
        <w:rPr>
          <w:lang w:val="el" w:eastAsia="el"/>
        </w:rPr>
        <w:t>β)</w:t>
      </w:r>
      <w:r>
        <w:rPr>
          <w:lang w:val="en" w:eastAsia="en"/>
        </w:rPr>
        <w:tab/>
      </w:r>
      <w:r>
        <w:rPr>
          <w:b/>
          <w:bCs/>
          <w:lang w:val="el" w:eastAsia="el"/>
        </w:rPr>
        <w:t>υποβάλλονται στο τελωνείο εισαγωγής προκειμένου να εγκριθεί αίτημα διόρθωσης ή ακύρωσης της διασάφησης εισαγωγής.</w:t>
      </w:r>
    </w:p>
    <w:p>
      <w:pPr>
        <w:pStyle w:val="StructureList1"/>
        <w:spacing w:before="120" w:after="0"/>
        <w:rPr>
          <w:lang w:val="el" w:eastAsia="el"/>
        </w:rPr>
      </w:pPr>
      <w:r>
        <w:rPr>
          <w:lang w:val="el" w:eastAsia="el"/>
        </w:rPr>
        <w:t>γ)</w:t>
      </w:r>
      <w:r>
        <w:rPr>
          <w:lang w:val="en" w:eastAsia="en"/>
        </w:rPr>
        <w:tab/>
      </w:r>
      <w:r>
        <w:rPr>
          <w:b/>
          <w:bCs/>
          <w:lang w:val="el" w:eastAsia="el"/>
        </w:rPr>
        <w:t>υποβάλλονται με τον εκκαθαριστικό λογαριασμό, σύμφωνα με το άρθρο 175 του Κανονισμού (ΕΕ) 2446/2015 και αποκλειστικά για τις περιπτώσεις, κατά τις οποίες τα υποστηρικτικά της διασάφησης έγγραφα δε διασφαλίζουν τον έλεγχο των ειδικών καθεστώτων.</w:t>
      </w:r>
    </w:p>
    <w:p>
      <w:pPr>
        <w:pStyle w:val="StructureList1"/>
        <w:spacing w:before="120" w:after="0"/>
        <w:rPr>
          <w:lang w:val="el" w:eastAsia="el"/>
        </w:rPr>
      </w:pPr>
      <w:r>
        <w:rPr>
          <w:lang w:val="el" w:eastAsia="el"/>
        </w:rPr>
        <w:t>δ)</w:t>
      </w:r>
      <w:r>
        <w:rPr>
          <w:lang w:val="en" w:eastAsia="en"/>
        </w:rPr>
        <w:tab/>
      </w:r>
      <w:r>
        <w:rPr>
          <w:b/>
          <w:bCs/>
          <w:lang w:val="el" w:eastAsia="el"/>
        </w:rPr>
        <w:t>υποβάλλονται στο πλαίσιο της διαδικασίας διενέργειας εκ των υστέρων ελέγχων που διενεργούνται από τις τελωνειακές αρχές.</w:t>
      </w:r>
    </w:p>
    <w:p>
      <w:pPr>
        <w:pStyle w:val="MainText"/>
        <w:spacing w:before="120" w:after="0"/>
        <w:rPr>
          <w:lang w:val="el" w:eastAsia="el"/>
        </w:rPr>
      </w:pPr>
      <w:r>
        <w:rPr>
          <w:b/>
          <w:bCs/>
          <w:lang w:val="el" w:eastAsia="el"/>
        </w:rPr>
        <w:t>2.</w:t>
      </w:r>
      <w:r>
        <w:rPr>
          <w:lang w:val="el" w:eastAsia="el"/>
        </w:rPr>
        <w:t xml:space="preserve"> </w:t>
      </w:r>
      <w:r>
        <w:rPr>
          <w:b/>
          <w:bCs/>
          <w:lang w:val="el" w:eastAsia="el"/>
        </w:rPr>
        <w:t>Κατ’ εξαίρεση της παρ. 1, υποβάλλονται πρωτότυπα τα υποστηρικτικά του ΕΔΕ άνευ Στατιστικής, στις περιπτώσεις που προβλέπεται η υποβολή του σε έντυπη μορφή.</w:t>
      </w:r>
    </w:p>
    <w:p>
      <w:pPr>
        <w:pStyle w:val="MainText"/>
        <w:spacing w:before="120" w:after="0"/>
        <w:rPr>
          <w:lang w:val="el" w:eastAsia="el"/>
        </w:rPr>
      </w:pPr>
      <w:r>
        <w:rPr>
          <w:b/>
          <w:bCs/>
          <w:lang w:val="el" w:eastAsia="el"/>
        </w:rPr>
        <w:t>3.</w:t>
      </w:r>
      <w:r>
        <w:rPr>
          <w:lang w:val="el" w:eastAsia="el"/>
        </w:rPr>
        <w:t xml:space="preserve"> </w:t>
      </w:r>
      <w:r>
        <w:rPr>
          <w:b/>
          <w:bCs/>
          <w:lang w:val="el" w:eastAsia="el"/>
        </w:rPr>
        <w:t>Τα υποστηρικτικά της διασάφησης εισαγωγής έγγραφα, εκτός της υποχρεωτικής ψηφιακής υποβολής τους, προσκομίζονται και σε πρωτότυπη μορφή στο τελωνείο, σε περίπτωση διενέργειας φυσικού ελέγχου και όταν αυτό προβλέπεται ρητά από την κείμενη νομοθεσία.</w:t>
      </w:r>
    </w:p>
    <w:p>
      <w:pPr>
        <w:pStyle w:val="MainText"/>
        <w:spacing w:before="120" w:after="0"/>
        <w:rPr>
          <w:lang w:val="el" w:eastAsia="el"/>
        </w:rPr>
      </w:pPr>
      <w:r>
        <w:rPr>
          <w:b/>
          <w:bCs/>
          <w:lang w:val="el" w:eastAsia="el"/>
        </w:rPr>
        <w:t>4.</w:t>
      </w:r>
      <w:r>
        <w:rPr>
          <w:lang w:val="el" w:eastAsia="el"/>
        </w:rPr>
        <w:t xml:space="preserve"> </w:t>
      </w:r>
      <w:r>
        <w:rPr>
          <w:b/>
          <w:bCs/>
          <w:lang w:val="el" w:eastAsia="el"/>
        </w:rPr>
        <w:t>Σε κάθε περίπτωση η αρμόδια τελωνειακή αρχή διατηρεί το δικαίωμα να ζητήσει από τον εισαγωγέα/διασαφιστή να προσκομίσει τα σχετικά έγγραφα σε πρωτότυπη μορφή, οποτεδήποτε αυτό κριθεί αναγκαίο, βάσει υποδείξεων της ανάλυσης κινδύνου και λοιπών πληροφοριών.</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Τρόπος και χρόνος υποβολής των υποστηρικτικών της διασάφησης εισαγωγήςεγγράφων</w:t>
      </w:r>
    </w:p>
    <w:p>
      <w:pPr>
        <w:pStyle w:val="MainText"/>
        <w:spacing w:before="120" w:after="0"/>
        <w:rPr>
          <w:lang w:val="el" w:eastAsia="el"/>
        </w:rPr>
      </w:pPr>
      <w:r>
        <w:rPr>
          <w:b/>
          <w:bCs/>
          <w:lang w:val="el" w:eastAsia="el"/>
        </w:rPr>
        <w:t>1.</w:t>
      </w:r>
      <w:r>
        <w:rPr>
          <w:lang w:val="el" w:eastAsia="el"/>
        </w:rPr>
        <w:t xml:space="preserve"> </w:t>
      </w:r>
      <w:r>
        <w:rPr>
          <w:b/>
          <w:bCs/>
          <w:lang w:val="el" w:eastAsia="el"/>
        </w:rPr>
        <w:t>Τα υποστηρικτικά της διασάφησης εισαγωγής έγγραφα, τα οποία υποβάλλονται, σε ψηφιακή μορφή στο πληροφοριακό σύστημα icisnet, σύμφωνα με την παρ. 1 του άρθρου 1, από τον εισαγωγέα/διασαφιστή, συσχετίζονται με το συγκεκριμένο κύριο αριθμό αναφοράς (MRN) εισαγωγής.</w:t>
      </w:r>
    </w:p>
    <w:p>
      <w:pPr>
        <w:pStyle w:val="MainText"/>
        <w:spacing w:before="120" w:after="0"/>
        <w:rPr>
          <w:lang w:val="el" w:eastAsia="el"/>
        </w:rPr>
      </w:pPr>
      <w:r>
        <w:rPr>
          <w:b/>
          <w:bCs/>
          <w:lang w:val="el" w:eastAsia="el"/>
        </w:rPr>
        <w:t>2.</w:t>
      </w:r>
      <w:r>
        <w:rPr>
          <w:lang w:val="el" w:eastAsia="el"/>
        </w:rPr>
        <w:t xml:space="preserve"> </w:t>
      </w:r>
      <w:r>
        <w:rPr>
          <w:b/>
          <w:bCs/>
          <w:lang w:val="el" w:eastAsia="el"/>
        </w:rPr>
        <w:t>Ο εισαγωγέας/διασαφιστής υποβάλλει ψηφιακά τα υποστηρικτικά της διασάφησης εισαγωγής έγγραφα: α) που έχουν δηλωθεί στη θέση 44 της διασάφησης, κατά τον χρόνο απόδοσης του κύριου αριθμού αναφοράς (MRN) στη διασάφηση, β) προκειμένου να εξετασθεί σχετικό αίτημα διόρθωσης ή ακύρωσης της διασάφησης, κατά τον χρόνο υποβολής του αιτήματος διόρθωσης/ακύρωσης, γ) σε περίπτωση διενέργειας εκ των υστέρων ελέγχου, κατόπιν σχετικής πρόσκλησης από το τελωνείο.</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3Εφεδρικές Διαδικασίες</w:t>
      </w:r>
    </w:p>
    <w:p>
      <w:pPr>
        <w:pStyle w:val="MainText"/>
        <w:spacing w:before="120" w:after="0"/>
        <w:rPr>
          <w:lang w:val="el" w:eastAsia="el"/>
        </w:rPr>
      </w:pPr>
      <w:r>
        <w:rPr>
          <w:b/>
          <w:bCs/>
          <w:lang w:val="el" w:eastAsia="el"/>
        </w:rPr>
        <w:t>1.</w:t>
      </w:r>
      <w:r>
        <w:rPr>
          <w:lang w:val="el" w:eastAsia="el"/>
        </w:rPr>
        <w:t xml:space="preserve"> </w:t>
      </w:r>
      <w:r>
        <w:rPr>
          <w:b/>
          <w:bCs/>
          <w:lang w:val="el" w:eastAsia="el"/>
        </w:rPr>
        <w:t>Όταν το Υποσύστημα Εισαγωγών του ICISnet τίθεται εκτός λειτουργίας, τα υποστηρικτικά της διασάφησης εισαγωγής έγγραφα των περ. α) και β) της παρ. 1 του άρθρου 1 , συνυποβάλλονται σε έντυπη μορφή με τη διασάφηση εισαγωγής, σύμφωνα με τις ειδικότερες οδηγίες που έχουν εκδοθεί.</w:t>
      </w:r>
    </w:p>
    <w:p>
      <w:pPr>
        <w:pStyle w:val="MainText"/>
        <w:spacing w:before="120" w:after="0"/>
        <w:rPr>
          <w:lang w:val="el" w:eastAsia="el"/>
        </w:rPr>
      </w:pPr>
      <w:r>
        <w:rPr>
          <w:b/>
          <w:bCs/>
          <w:lang w:val="el" w:eastAsia="el"/>
        </w:rPr>
        <w:t>2.</w:t>
      </w:r>
      <w:r>
        <w:rPr>
          <w:lang w:val="el" w:eastAsia="el"/>
        </w:rPr>
        <w:t xml:space="preserve"> </w:t>
      </w:r>
      <w:r>
        <w:rPr>
          <w:b/>
          <w:bCs/>
          <w:lang w:val="el" w:eastAsia="el"/>
        </w:rPr>
        <w:t>Όταν η ηλεκτρονική εφαρμογή για την υποβολή των υποστηρικτικών της διασάφησης εισαγωγής εγγράφων τίθεται εκτός λειτουργίας, ο εισαγωγέας/διασαφιστής αποστέλλει στο τελωνείο τα έγγραφα των περ. α) και β) της παρ. 1 του άρθρου 1, κάνοντας χρήση εναλλακτικών τρόπων αποστολής.</w:t>
      </w:r>
    </w:p>
    <w:p>
      <w:pPr>
        <w:pStyle w:val="MainText"/>
        <w:spacing w:before="120" w:after="0"/>
        <w:rPr>
          <w:lang w:val="el" w:eastAsia="el"/>
        </w:rPr>
      </w:pPr>
      <w:r>
        <w:rPr>
          <w:b/>
          <w:bCs/>
          <w:lang w:val="el" w:eastAsia="el"/>
        </w:rPr>
        <w:t>3.</w:t>
      </w:r>
      <w:r>
        <w:rPr>
          <w:lang w:val="el" w:eastAsia="el"/>
        </w:rPr>
        <w:t xml:space="preserve"> </w:t>
      </w:r>
      <w:r>
        <w:rPr>
          <w:b/>
          <w:bCs/>
          <w:lang w:val="el" w:eastAsia="el"/>
        </w:rPr>
        <w:t>Όταν αποκατασταθεί η λειτουργία του ηλεκτρονικού συστήματος ICISnet ή της ηλεκτρονικής εφαρμογής, ο εισαγωγέας/διασαφιστής υποβάλλει, υποχρεωτικά, τα υποστηρικτικά της διασάφησης εισαγωγής έγγραφα ηλεκτρονικά, για τα οποία είχε κάνει χρήση εφεδρικής διαδικασίας.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4Διοικητικά Μέτρα</w:t>
      </w:r>
    </w:p>
    <w:p>
      <w:pPr>
        <w:spacing w:before="240" w:after="240"/>
        <w:rPr>
          <w:lang w:val="el" w:eastAsia="el"/>
        </w:rPr>
      </w:pPr>
      <w:r>
        <w:rPr>
          <w:b/>
          <w:bCs/>
          <w:lang w:val="el" w:eastAsia="el"/>
        </w:rPr>
        <w:t>Σε περίπτωση που κατά τη διάρκεια του ελέγχου διαπιστωθεί ότι τα υποστηρικτικά της διασάφησης εισαγωγής έγγραφα των περ. α) και β) της παρ. 1 του άρθρου 1 δεν υποβλήθηκαν ψηφιακά, η διαδικασία τελωνισμού των εμπορευμάτων αναστέλλεται μέχρι την ψηφιακή υποβολή τους.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Υποχρεώσεις εισαγωγέα/διασαφιστή</w:t>
      </w:r>
    </w:p>
    <w:p>
      <w:pPr>
        <w:pStyle w:val="MainText"/>
        <w:spacing w:before="120" w:after="0"/>
        <w:rPr>
          <w:lang w:val="el" w:eastAsia="el"/>
        </w:rPr>
      </w:pPr>
      <w:r>
        <w:rPr>
          <w:b/>
          <w:bCs/>
          <w:lang w:val="el" w:eastAsia="el"/>
        </w:rPr>
        <w:t>1.</w:t>
      </w:r>
      <w:r>
        <w:rPr>
          <w:lang w:val="el" w:eastAsia="el"/>
        </w:rPr>
        <w:t xml:space="preserve"> </w:t>
      </w:r>
      <w:r>
        <w:rPr>
          <w:b/>
          <w:bCs/>
          <w:lang w:val="el" w:eastAsia="el"/>
        </w:rPr>
        <w:t>Ο εισαγωγέας/διασαφιστής τηρεί το σύνολο του αρχείου των υποστηρικτικών της διασάφησης εισαγωγής εγγράφων στην έδρα του ή σε άλλη εγκατάσταση, την οποία διαθέτει για το σκοπό αυτό, για δέκα (10) έτη και σε κάθε περίπτωση για όσο χρονικό διάστημα τυχόν εκκρεμεί σχετική υπόθεση ενώπιον των τακτικών διοικητικών δικαστηρίων ή του Συμβουλίου της Επικρατείας.</w:t>
      </w:r>
    </w:p>
    <w:p>
      <w:pPr>
        <w:spacing w:before="240" w:after="240"/>
        <w:rPr>
          <w:lang w:val="el" w:eastAsia="el"/>
        </w:rPr>
      </w:pPr>
      <w:r>
        <w:rPr>
          <w:b/>
          <w:bCs/>
          <w:lang w:val="el" w:eastAsia="el"/>
        </w:rPr>
        <w:t>Ο ακριβής τόπος τήρησης του αρχείου δηλώνεται στο τελωνείο με σχετική δήλωση.</w:t>
      </w:r>
    </w:p>
    <w:p>
      <w:pPr>
        <w:pStyle w:val="MainText"/>
        <w:spacing w:before="120" w:after="0"/>
        <w:rPr>
          <w:lang w:val="el" w:eastAsia="el"/>
        </w:rPr>
      </w:pPr>
      <w:r>
        <w:rPr>
          <w:b/>
          <w:bCs/>
          <w:lang w:val="el" w:eastAsia="el"/>
        </w:rPr>
        <w:t>2.</w:t>
      </w:r>
      <w:r>
        <w:rPr>
          <w:lang w:val="el" w:eastAsia="el"/>
        </w:rPr>
        <w:t xml:space="preserve"> </w:t>
      </w:r>
      <w:r>
        <w:rPr>
          <w:b/>
          <w:bCs/>
          <w:lang w:val="el" w:eastAsia="el"/>
        </w:rPr>
        <w:t>Ειδικότερα τηρούνται τα υποστηρικτικά των διασαφήσεων εισαγωγής έγγραφα, τα οποία:</w:t>
      </w:r>
    </w:p>
    <w:p>
      <w:pPr>
        <w:pStyle w:val="StructureList1"/>
        <w:spacing w:before="120" w:after="0"/>
        <w:rPr>
          <w:lang w:val="el" w:eastAsia="el"/>
        </w:rPr>
      </w:pPr>
      <w:r>
        <w:rPr>
          <w:lang w:val="el" w:eastAsia="el"/>
        </w:rPr>
        <w:t>α)</w:t>
      </w:r>
      <w:r>
        <w:rPr>
          <w:lang w:val="en" w:eastAsia="en"/>
        </w:rPr>
        <w:tab/>
      </w:r>
      <w:r>
        <w:rPr>
          <w:b/>
          <w:bCs/>
          <w:lang w:val="el" w:eastAsia="el"/>
        </w:rPr>
        <w:t>δηλώνονται στη θέση 44 της διασάφησης ανεξαρτήτως διενέργειας ή μη ελέγχου κατά τη διαδικασία τελωνισμού των εμπορευμάτων,</w:t>
      </w:r>
    </w:p>
    <w:p>
      <w:pPr>
        <w:pStyle w:val="StructureList1"/>
        <w:spacing w:before="120" w:after="0"/>
        <w:rPr>
          <w:lang w:val="el" w:eastAsia="el"/>
        </w:rPr>
      </w:pPr>
      <w:r>
        <w:rPr>
          <w:lang w:val="el" w:eastAsia="el"/>
        </w:rPr>
        <w:t>β)</w:t>
      </w:r>
      <w:r>
        <w:rPr>
          <w:lang w:val="en" w:eastAsia="en"/>
        </w:rPr>
        <w:tab/>
      </w:r>
      <w:r>
        <w:rPr>
          <w:b/>
          <w:bCs/>
          <w:lang w:val="el" w:eastAsia="el"/>
        </w:rPr>
        <w:t>δηλώνονται στη θέση 44 της διασάφησης, κατόπιν εκ των υστέρων ελέγχου από το τελωνείο,</w:t>
      </w:r>
    </w:p>
    <w:p>
      <w:pPr>
        <w:pStyle w:val="StructureList1"/>
        <w:spacing w:before="120" w:after="0"/>
        <w:rPr>
          <w:lang w:val="el" w:eastAsia="el"/>
        </w:rPr>
      </w:pPr>
      <w:r>
        <w:rPr>
          <w:lang w:val="el" w:eastAsia="el"/>
        </w:rPr>
        <w:t>γ)</w:t>
      </w:r>
      <w:r>
        <w:rPr>
          <w:lang w:val="en" w:eastAsia="en"/>
        </w:rPr>
        <w:tab/>
      </w:r>
      <w:r>
        <w:rPr>
          <w:b/>
          <w:bCs/>
          <w:lang w:val="el" w:eastAsia="el"/>
        </w:rPr>
        <w:t>κατατίθενται στο τελωνείο σε περίπτωση εφαρμογής της εφεδρικής διαδικασίας, δ) υποβάλλονται για τη διόρθωση ή ακύρωση αυτής.</w:t>
      </w:r>
    </w:p>
    <w:p>
      <w:pPr>
        <w:pStyle w:val="MainText"/>
        <w:spacing w:before="120" w:after="0"/>
        <w:rPr>
          <w:lang w:val="el" w:eastAsia="el"/>
        </w:rPr>
      </w:pPr>
      <w:r>
        <w:rPr>
          <w:b/>
          <w:bCs/>
          <w:lang w:val="el" w:eastAsia="el"/>
        </w:rPr>
        <w:t>3.</w:t>
      </w:r>
      <w:r>
        <w:rPr>
          <w:lang w:val="el" w:eastAsia="el"/>
        </w:rPr>
        <w:t xml:space="preserve"> </w:t>
      </w:r>
      <w:r>
        <w:rPr>
          <w:b/>
          <w:bCs/>
          <w:lang w:val="el" w:eastAsia="el"/>
        </w:rPr>
        <w:t>Ο εισαγωγέας/διασαφιστής δύναται να ορίσει τελωνειακό αντιπρόσωπο/αντιπροσώπους για την τήρηση του αρχείου κατόπιν σχετικής εξουσιοδότησης και κατάθεσης σχετικής δήλωσης στο αρμόδιο τελωνείο από τον εξουσιοδοτούμενο αντιπρόσωπο του.</w:t>
      </w:r>
    </w:p>
    <w:p>
      <w:pPr>
        <w:pStyle w:val="MainText"/>
        <w:spacing w:before="120" w:after="0"/>
        <w:rPr>
          <w:lang w:val="el" w:eastAsia="el"/>
        </w:rPr>
      </w:pPr>
      <w:r>
        <w:rPr>
          <w:b/>
          <w:bCs/>
          <w:lang w:val="el" w:eastAsia="el"/>
        </w:rPr>
        <w:t>4.</w:t>
      </w:r>
      <w:r>
        <w:rPr>
          <w:lang w:val="el" w:eastAsia="el"/>
        </w:rPr>
        <w:t xml:space="preserve"> </w:t>
      </w:r>
      <w:r>
        <w:rPr>
          <w:b/>
          <w:bCs/>
          <w:lang w:val="el" w:eastAsia="el"/>
        </w:rPr>
        <w:t>Τα αποδεικτικά καταγωγής και ελεύθερης κυκλοφορίας τηρούνται, είτε από τον εισαγωγέα, είτε από τον τελωνειακό αντιπρόσωπό του.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6Υποχρεώσεις τελωνείου</w:t>
      </w:r>
    </w:p>
    <w:p>
      <w:pPr>
        <w:pStyle w:val="MainText"/>
        <w:spacing w:before="120" w:after="0"/>
        <w:rPr>
          <w:lang w:val="el" w:eastAsia="el"/>
        </w:rPr>
      </w:pPr>
      <w:r>
        <w:rPr>
          <w:b/>
          <w:bCs/>
          <w:lang w:val="el" w:eastAsia="el"/>
        </w:rPr>
        <w:t>1.</w:t>
      </w:r>
      <w:r>
        <w:rPr>
          <w:lang w:val="el" w:eastAsia="el"/>
        </w:rPr>
        <w:t xml:space="preserve"> </w:t>
      </w:r>
      <w:r>
        <w:rPr>
          <w:b/>
          <w:bCs/>
          <w:lang w:val="el" w:eastAsia="el"/>
        </w:rPr>
        <w:t>Το τελωνείο τηρεί σε φυσικό αρχείο τα παρακάτω υποστηρικτικά της διασάφησης εισαγωγής έγγραφα:</w:t>
      </w:r>
    </w:p>
    <w:p>
      <w:pPr>
        <w:pStyle w:val="StructureList1"/>
        <w:spacing w:before="120" w:after="0"/>
        <w:rPr>
          <w:lang w:val="el" w:eastAsia="el"/>
        </w:rPr>
      </w:pPr>
      <w:r>
        <w:rPr>
          <w:lang w:val="el" w:eastAsia="el"/>
        </w:rPr>
        <w:t>α)</w:t>
      </w:r>
      <w:r>
        <w:rPr>
          <w:lang w:val="en" w:eastAsia="en"/>
        </w:rPr>
        <w:tab/>
      </w:r>
      <w:r>
        <w:rPr>
          <w:b/>
          <w:bCs/>
          <w:lang w:val="el" w:eastAsia="el"/>
        </w:rPr>
        <w:t>τα αντίτυπα πιστοποιητικών/αδειών για την τήρηση απαγορεύσεων - περιορισμών, όταν προβλέπεται ρητά από τις, κατά περίπτωση, εθνικές ή ενωσιακές διατάξεις,</w:t>
      </w:r>
    </w:p>
    <w:p>
      <w:pPr>
        <w:pStyle w:val="StructureList1"/>
        <w:spacing w:before="120" w:after="0"/>
        <w:rPr>
          <w:lang w:val="el" w:eastAsia="el"/>
        </w:rPr>
      </w:pPr>
      <w:r>
        <w:rPr>
          <w:lang w:val="el" w:eastAsia="el"/>
        </w:rPr>
        <w:t>β)</w:t>
      </w:r>
      <w:r>
        <w:rPr>
          <w:lang w:val="en" w:eastAsia="en"/>
        </w:rPr>
        <w:tab/>
      </w:r>
      <w:r>
        <w:rPr>
          <w:b/>
          <w:bCs/>
          <w:lang w:val="el" w:eastAsia="el"/>
        </w:rPr>
        <w:t>τα επισυναπτόμενα του ΕΔΕ άνευ Στατιστικής, όταν αυτό υποβάλλεται σε έντυπη μορφή,</w:t>
      </w:r>
    </w:p>
    <w:p>
      <w:pPr>
        <w:pStyle w:val="MainText"/>
        <w:spacing w:before="120" w:after="0"/>
        <w:rPr>
          <w:lang w:val="el" w:eastAsia="el"/>
        </w:rPr>
      </w:pPr>
      <w:r>
        <w:rPr>
          <w:b/>
          <w:bCs/>
          <w:lang w:val="el" w:eastAsia="el"/>
        </w:rPr>
        <w:t>2.</w:t>
      </w:r>
      <w:r>
        <w:rPr>
          <w:lang w:val="el" w:eastAsia="el"/>
        </w:rPr>
        <w:t xml:space="preserve"> </w:t>
      </w:r>
      <w:r>
        <w:rPr>
          <w:b/>
          <w:bCs/>
          <w:lang w:val="el" w:eastAsia="el"/>
        </w:rPr>
        <w:t>Τα υποστηρικτικά της διασάφησης εισαγωγής έγγραφα που προσκομίζονται σε πρωτότυπη μορφή, εκτός των αναφερομένων στην παρ. 1, επιστρέφονται στον εισαγωγέα/διασαφιστή, μετά το πέρας του ελέγχου, για την εφαρμογή του άρθρου 5.</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b/>
          <w:bCs/>
          <w:lang w:val="el" w:eastAsia="el"/>
        </w:rPr>
        <w:t>Από την έναρξη ισχύος της παρούσας καταργείται η υπο στοιχεία ΔΤΔ Α 1184721ΕΞ 2016/16-12-2016 απόφαση του Γενικού Γραμματέα Δημοσίων Εσόδων του Υπουργείου Οικονομικών με θέμα «Υποχρεωτική ηλεκτρονική υποβολή των υποστηρικτικών της διασάφησης εισαγωγής εγγράφων- Τήρηση αρχείου» (Β΄ 4488).</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w:t>
      </w:r>
      <w:r>
        <w:rPr>
          <w:b/>
          <w:bCs/>
          <w:lang w:val="el" w:eastAsia="el"/>
        </w:rPr>
        <w:t>Η παρούσα απόφαση ισχύει από τη δημοσίευσή της στην Εφημερίδα της Κυβερνήσεως.</w:t>
      </w:r>
    </w:p>
    <w:p>
      <w:pPr>
        <w:pStyle w:val="MainText"/>
        <w:spacing w:before="120" w:after="0"/>
        <w:rPr>
          <w:lang w:val="el" w:eastAsia="el"/>
        </w:rPr>
      </w:pPr>
      <w:r>
        <w:rPr>
          <w:b/>
          <w:bCs/>
          <w:lang w:val="el" w:eastAsia="el"/>
        </w:rPr>
        <w:t>2.</w:t>
      </w:r>
      <w:r>
        <w:rPr>
          <w:lang w:val="el" w:eastAsia="el"/>
        </w:rPr>
        <w:t xml:space="preserve"> </w:t>
      </w:r>
      <w:r>
        <w:rPr>
          <w:b/>
          <w:bCs/>
          <w:lang w:val="el" w:eastAsia="el"/>
        </w:rPr>
        <w:t>Η παρούσα απόφαση να δημοσιευθεί στην Εφημερίδα της Κυβερνήσεως.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Πίνακας Διανομής:</w:t>
      </w:r>
    </w:p>
    <w:p>
      <w:pPr>
        <w:spacing w:before="240" w:after="240"/>
        <w:rPr>
          <w:lang w:val="el" w:eastAsia="el"/>
        </w:rPr>
      </w:pPr>
      <w:r>
        <w:rPr>
          <w:b/>
          <w:bCs/>
          <w:lang w:val="el" w:eastAsia="el"/>
        </w:rPr>
        <w:t>Α. Αποδέκτες για ενέργεια</w:t>
      </w:r>
    </w:p>
    <w:p>
      <w:pPr>
        <w:pStyle w:val="MainText"/>
        <w:spacing w:before="120" w:after="0"/>
        <w:rPr>
          <w:lang w:val="el" w:eastAsia="el"/>
        </w:rPr>
      </w:pPr>
      <w:r>
        <w:rPr>
          <w:b/>
          <w:bCs/>
          <w:lang w:val="el" w:eastAsia="el"/>
        </w:rPr>
        <w:t>1.</w:t>
      </w:r>
      <w:r>
        <w:rPr>
          <w:lang w:val="el" w:eastAsia="el"/>
        </w:rPr>
        <w:t xml:space="preserve"> </w:t>
      </w:r>
      <w:r>
        <w:rPr>
          <w:b/>
          <w:bCs/>
          <w:lang w:val="el" w:eastAsia="el"/>
        </w:rPr>
        <w:t>Τελωνεία Α΄ Β΄ &amp; Τοπικά Τελωνειακά Γραφεία</w:t>
      </w:r>
    </w:p>
    <w:p>
      <w:pPr>
        <w:pStyle w:val="MainText"/>
        <w:spacing w:before="120" w:after="0"/>
        <w:rPr>
          <w:lang w:val="el" w:eastAsia="el"/>
        </w:rPr>
      </w:pPr>
      <w:r>
        <w:rPr>
          <w:b/>
          <w:bCs/>
          <w:lang w:val="el" w:eastAsia="el"/>
        </w:rPr>
        <w:t>2.</w:t>
      </w:r>
      <w:r>
        <w:rPr>
          <w:lang w:val="el" w:eastAsia="el"/>
        </w:rPr>
        <w:t xml:space="preserve"> </w:t>
      </w:r>
      <w:r>
        <w:rPr>
          <w:b/>
          <w:bCs/>
          <w:lang w:val="el" w:eastAsia="el"/>
        </w:rPr>
        <w:t>Γενική Δ/νση Ηλεκτρονικής Διακυβέρνησης</w:t>
      </w:r>
    </w:p>
    <w:p>
      <w:pPr>
        <w:spacing w:before="240" w:after="240"/>
        <w:rPr>
          <w:lang w:val="el" w:eastAsia="el"/>
        </w:rPr>
      </w:pPr>
      <w:r>
        <w:rPr>
          <w:b/>
          <w:bCs/>
          <w:lang w:val="el" w:eastAsia="el"/>
        </w:rPr>
        <w:t>Δ/νση Στρατηγικής Τεχνολογιών Πληροφορικής (ΔΙ.Σ.ΤΕ.ΠΛ)</w:t>
      </w:r>
    </w:p>
    <w:p>
      <w:pPr>
        <w:pStyle w:val="Heading1"/>
        <w:spacing w:before="240" w:after="240"/>
        <w:rPr>
          <w:lang w:val="el" w:eastAsia="el"/>
        </w:rPr>
      </w:pPr>
      <w:r>
        <w:rPr>
          <w:b/>
          <w:bCs/>
          <w:lang w:val="el" w:eastAsia="el"/>
        </w:rPr>
        <w:t>Τμήμα Ε΄</w:t>
      </w:r>
    </w:p>
    <w:p>
      <w:pPr>
        <w:pStyle w:val="Heading1"/>
        <w:spacing w:before="240" w:after="240"/>
        <w:rPr>
          <w:lang w:val="el" w:eastAsia="el"/>
        </w:rPr>
      </w:pPr>
      <w:r>
        <w:rPr>
          <w:b/>
          <w:bCs/>
          <w:lang w:val="el" w:eastAsia="el"/>
        </w:rPr>
        <w:t>- Ανάπτυξης Διαδικτυακών Ιστοτόπων και Διαχείρισης</w:t>
      </w:r>
    </w:p>
    <w:p>
      <w:pPr>
        <w:spacing w:before="240" w:after="240"/>
        <w:rPr>
          <w:lang w:val="el" w:eastAsia="el"/>
        </w:rPr>
      </w:pPr>
      <w:r>
        <w:rPr>
          <w:b/>
          <w:bCs/>
          <w:lang w:val="el" w:eastAsia="el"/>
        </w:rPr>
        <w:t xml:space="preserve">(για ενημέρωση της ηλεκτρονικής βιβλιοθήκης και ανάρτηση στον ιστότοπο της ΑΑΔΕ) e-mail: </w:t>
      </w:r>
      <w:hyperlink r:id="rId6" w:history="1">
        <w:r>
          <w:rPr>
            <w:rStyle w:val="Hyperlink"/>
            <w:b/>
            <w:bCs/>
            <w:color w:val="0000EE"/>
            <w:u w:color="0000EE"/>
            <w:lang w:val="el" w:eastAsia="el"/>
          </w:rPr>
          <w:t>siteadmin@aade.gr</w:t>
        </w:r>
      </w:hyperlink>
    </w:p>
    <w:p>
      <w:pPr>
        <w:spacing w:before="240" w:after="240"/>
        <w:rPr>
          <w:lang w:val="el" w:eastAsia="el"/>
        </w:rPr>
      </w:pPr>
      <w:r>
        <w:rPr>
          <w:b/>
          <w:bCs/>
          <w:lang w:val="el" w:eastAsia="el"/>
        </w:rPr>
        <w:t>Β. Αποδέκτες για Κοινοποίηση</w:t>
      </w:r>
    </w:p>
    <w:p>
      <w:pPr>
        <w:spacing w:before="240" w:after="240"/>
        <w:rPr>
          <w:lang w:val="el" w:eastAsia="el"/>
        </w:rPr>
      </w:pPr>
      <w:r>
        <w:rPr>
          <w:lang w:val="el" w:eastAsia="el"/>
        </w:rPr>
        <w:t xml:space="preserve">1. </w:t>
      </w:r>
      <w:r>
        <w:rPr>
          <w:b/>
          <w:bCs/>
          <w:lang w:val="el" w:eastAsia="el"/>
        </w:rPr>
        <w:t>Διεύθυνση Νομικής Υποστήριξης ΑΑΔΕ</w:t>
      </w:r>
    </w:p>
    <w:p>
      <w:pPr>
        <w:spacing w:before="240" w:after="240"/>
        <w:rPr>
          <w:lang w:val="el" w:eastAsia="el"/>
        </w:rPr>
      </w:pPr>
      <w:r>
        <w:rPr>
          <w:lang w:val="el" w:eastAsia="el"/>
        </w:rPr>
        <w:t xml:space="preserve">2. </w:t>
      </w:r>
      <w:r>
        <w:rPr>
          <w:b/>
          <w:bCs/>
          <w:lang w:val="el" w:eastAsia="el"/>
        </w:rPr>
        <w:t>Διεύθυνση Επικοινωνίας ΑΑΔΕ</w:t>
      </w:r>
    </w:p>
    <w:p>
      <w:pPr>
        <w:spacing w:before="240" w:after="240"/>
        <w:rPr>
          <w:lang w:val="el" w:eastAsia="el"/>
        </w:rPr>
      </w:pPr>
      <w:r>
        <w:rPr>
          <w:lang w:val="el" w:eastAsia="el"/>
        </w:rPr>
        <w:t xml:space="preserve">3. </w:t>
      </w:r>
      <w:r>
        <w:rPr>
          <w:b/>
          <w:bCs/>
          <w:lang w:val="el" w:eastAsia="el"/>
        </w:rPr>
        <w:t>Διεύθυνση Εξυπηρέτησης ΑΑΔΕ</w:t>
      </w:r>
    </w:p>
    <w:p>
      <w:pPr>
        <w:spacing w:before="240" w:after="240"/>
        <w:rPr>
          <w:lang w:val="el" w:eastAsia="el"/>
        </w:rPr>
      </w:pPr>
      <w:r>
        <w:rPr>
          <w:lang w:val="el" w:eastAsia="el"/>
        </w:rPr>
        <w:t xml:space="preserve">4. </w:t>
      </w:r>
      <w:r>
        <w:rPr>
          <w:b/>
          <w:bCs/>
          <w:lang w:val="el" w:eastAsia="el"/>
        </w:rPr>
        <w:t>Τελωνειακές Περιφέρειες</w:t>
      </w:r>
    </w:p>
    <w:p>
      <w:pPr>
        <w:spacing w:before="240" w:after="240"/>
        <w:rPr>
          <w:lang w:val="el" w:eastAsia="el"/>
        </w:rPr>
      </w:pPr>
      <w:r>
        <w:rPr>
          <w:lang w:val="el" w:eastAsia="el"/>
        </w:rPr>
        <w:t xml:space="preserve">5. </w:t>
      </w:r>
      <w:r>
        <w:rPr>
          <w:b/>
          <w:bCs/>
          <w:lang w:val="el" w:eastAsia="el"/>
        </w:rPr>
        <w:t>Υπηρεσία Ερευνών και Διασφάλισης Δημοσίων Εσόδων (Υ.Ε.Δ.Δ.Ε.)</w:t>
      </w:r>
    </w:p>
    <w:p>
      <w:pPr>
        <w:spacing w:before="240" w:after="240"/>
        <w:rPr>
          <w:lang w:val="el" w:eastAsia="el"/>
        </w:rPr>
      </w:pPr>
      <w:r>
        <w:rPr>
          <w:lang w:val="el" w:eastAsia="el"/>
        </w:rPr>
        <w:t xml:space="preserve">6. </w:t>
      </w:r>
      <w:r>
        <w:rPr>
          <w:b/>
          <w:bCs/>
          <w:lang w:val="el" w:eastAsia="el"/>
        </w:rPr>
        <w:t>Δ/νση Εσωτερικού Ελέγχου</w:t>
      </w:r>
    </w:p>
    <w:p>
      <w:pPr>
        <w:spacing w:before="240" w:after="240"/>
        <w:rPr>
          <w:lang w:val="el" w:eastAsia="el"/>
        </w:rPr>
      </w:pPr>
      <w:r>
        <w:rPr>
          <w:lang w:val="el" w:eastAsia="el"/>
        </w:rPr>
        <w:t xml:space="preserve">7. </w:t>
      </w:r>
      <w:r>
        <w:rPr>
          <w:b/>
          <w:bCs/>
          <w:lang w:val="el" w:eastAsia="el"/>
        </w:rPr>
        <w:t>Επιτελική Υπηρεσία Τελωνειακών Ελέγχων (Ε.Υ.Τ.Ε.)</w:t>
      </w:r>
    </w:p>
    <w:p>
      <w:pPr>
        <w:spacing w:before="240" w:after="240"/>
        <w:rPr>
          <w:lang w:val="el" w:eastAsia="el"/>
        </w:rPr>
      </w:pPr>
      <w:r>
        <w:rPr>
          <w:lang w:val="el" w:eastAsia="el"/>
        </w:rPr>
        <w:t xml:space="preserve">8. </w:t>
      </w:r>
      <w:r>
        <w:rPr>
          <w:b/>
          <w:bCs/>
          <w:lang w:val="el" w:eastAsia="el"/>
        </w:rPr>
        <w:t>Ελεγκτικές Υπηρεσίες Τελωνείων (ΕΛ.Υ.Τ.) Αττικής, Θεσσαλονίκης</w:t>
      </w:r>
    </w:p>
    <w:p>
      <w:pPr>
        <w:spacing w:before="240" w:after="240"/>
        <w:rPr>
          <w:lang w:val="el" w:eastAsia="el"/>
        </w:rPr>
      </w:pPr>
      <w:r>
        <w:rPr>
          <w:lang w:val="el" w:eastAsia="el"/>
        </w:rPr>
        <w:t xml:space="preserve">9. </w:t>
      </w:r>
      <w:r>
        <w:rPr>
          <w:b/>
          <w:bCs/>
          <w:lang w:val="el" w:eastAsia="el"/>
        </w:rPr>
        <w:t>Γενική Διεύθυνση Διαχείρισης Ανθρώπινου Δυναμικού &amp; Οργάνωσης ΑΑΔΕ</w:t>
      </w:r>
    </w:p>
    <w:p>
      <w:pPr>
        <w:spacing w:before="240" w:after="240"/>
        <w:rPr>
          <w:lang w:val="el" w:eastAsia="el"/>
        </w:rPr>
      </w:pPr>
      <w:r>
        <w:rPr>
          <w:lang w:val="el" w:eastAsia="el"/>
        </w:rPr>
        <w:t xml:space="preserve">10. </w:t>
      </w:r>
      <w:r>
        <w:rPr>
          <w:b/>
          <w:bCs/>
          <w:lang w:val="el" w:eastAsia="el"/>
        </w:rPr>
        <w:t>α) Διεύθυνση Διαχείρισης Ανθρώπινου Δυναμικού</w:t>
      </w:r>
    </w:p>
    <w:p>
      <w:pPr>
        <w:pStyle w:val="StructureList1"/>
        <w:spacing w:before="120" w:after="0"/>
        <w:rPr>
          <w:lang w:val="el" w:eastAsia="el"/>
        </w:rPr>
      </w:pPr>
      <w:r>
        <w:rPr>
          <w:lang w:val="el" w:eastAsia="el"/>
        </w:rPr>
        <w:t>β)</w:t>
      </w:r>
      <w:r>
        <w:rPr>
          <w:lang w:val="en" w:eastAsia="en"/>
        </w:rPr>
        <w:tab/>
      </w:r>
      <w:r>
        <w:rPr>
          <w:b/>
          <w:bCs/>
          <w:lang w:val="el" w:eastAsia="el"/>
        </w:rPr>
        <w:t>Διεύθυνση Οργάνωσης</w:t>
      </w:r>
    </w:p>
    <w:p>
      <w:pPr>
        <w:pStyle w:val="StructureList1"/>
        <w:spacing w:before="120" w:after="0"/>
        <w:rPr>
          <w:lang w:val="el" w:eastAsia="el"/>
        </w:rPr>
      </w:pPr>
      <w:r>
        <w:rPr>
          <w:lang w:val="el" w:eastAsia="el"/>
        </w:rPr>
        <w:t>γ)</w:t>
      </w:r>
      <w:r>
        <w:rPr>
          <w:lang w:val="en" w:eastAsia="en"/>
        </w:rPr>
        <w:tab/>
      </w:r>
      <w:r>
        <w:rPr>
          <w:b/>
          <w:bCs/>
          <w:lang w:val="el" w:eastAsia="el"/>
        </w:rPr>
        <w:t>Δ/νση Φορολογικής και Τελωνειακής Ακαδημίας (ΦΟ.Τ.Α.)</w:t>
      </w:r>
    </w:p>
    <w:p>
      <w:pPr>
        <w:spacing w:before="240" w:after="240"/>
        <w:rPr>
          <w:lang w:val="el" w:eastAsia="el"/>
        </w:rPr>
      </w:pPr>
      <w:r>
        <w:rPr>
          <w:lang w:val="el" w:eastAsia="el"/>
        </w:rPr>
        <w:t xml:space="preserve">11. </w:t>
      </w:r>
      <w:r>
        <w:rPr>
          <w:b/>
          <w:bCs/>
          <w:lang w:val="el" w:eastAsia="el"/>
        </w:rPr>
        <w:t>Γενική Δ/νση Γενικού Χημείου Κράτους</w:t>
      </w:r>
    </w:p>
    <w:p>
      <w:pPr>
        <w:spacing w:before="240" w:after="240"/>
        <w:rPr>
          <w:lang w:val="el" w:eastAsia="el"/>
        </w:rPr>
      </w:pPr>
      <w:r>
        <w:rPr>
          <w:b/>
          <w:bCs/>
          <w:lang w:val="el" w:eastAsia="el"/>
        </w:rPr>
        <w:t>Δ/νση Ενεργειακών, Βιομηχανικών &amp; Χημικών Προϊόντων</w:t>
      </w:r>
    </w:p>
    <w:p>
      <w:pPr>
        <w:spacing w:before="240" w:after="240"/>
        <w:rPr>
          <w:lang w:val="el" w:eastAsia="el"/>
        </w:rPr>
      </w:pPr>
      <w:r>
        <w:rPr>
          <w:lang w:val="el" w:eastAsia="el"/>
        </w:rPr>
        <w:t xml:space="preserve">12. </w:t>
      </w:r>
      <w:r>
        <w:rPr>
          <w:b/>
          <w:bCs/>
          <w:lang w:val="el" w:eastAsia="el"/>
        </w:rPr>
        <w:t>Γενική Διεύθυνση Ηλεκτρονικής Διακυβέρνησης (Γ.Δ.ΗΛE.Δ.)</w:t>
      </w:r>
    </w:p>
    <w:p>
      <w:pPr>
        <w:pStyle w:val="StructureList1"/>
        <w:spacing w:before="120" w:after="0"/>
        <w:rPr>
          <w:lang w:val="el" w:eastAsia="el"/>
        </w:rPr>
      </w:pPr>
      <w:r>
        <w:rPr>
          <w:lang w:val="el" w:eastAsia="el"/>
        </w:rPr>
        <w:t>α)</w:t>
      </w:r>
      <w:r>
        <w:rPr>
          <w:lang w:val="en" w:eastAsia="en"/>
        </w:rPr>
        <w:tab/>
      </w:r>
      <w:r>
        <w:rPr>
          <w:b/>
          <w:bCs/>
          <w:lang w:val="el" w:eastAsia="el"/>
        </w:rPr>
        <w:t>Διεύθυνση Ανάπτυξης Τελωνειακών, Ελεγκτικών και Επιχειρησιακών Εφαρμογών</w:t>
      </w:r>
    </w:p>
    <w:p>
      <w:pPr>
        <w:spacing w:before="240" w:after="240"/>
        <w:rPr>
          <w:lang w:val="el" w:eastAsia="el"/>
        </w:rPr>
      </w:pPr>
      <w:r>
        <w:rPr>
          <w:b/>
          <w:bCs/>
          <w:lang w:val="el" w:eastAsia="el"/>
        </w:rPr>
        <w:t>(Δ.Α.Τ.Ε.), Υπ/νση Ανάπτυξης Τελωνειακών Εφαρμογών</w:t>
      </w:r>
    </w:p>
    <w:p>
      <w:pPr>
        <w:pStyle w:val="StructureList1"/>
        <w:spacing w:before="120" w:after="0"/>
        <w:rPr>
          <w:lang w:val="el" w:eastAsia="el"/>
        </w:rPr>
      </w:pPr>
      <w:r>
        <w:rPr>
          <w:lang w:val="el" w:eastAsia="el"/>
        </w:rPr>
        <w:t>β)</w:t>
      </w:r>
      <w:r>
        <w:rPr>
          <w:lang w:val="en" w:eastAsia="en"/>
        </w:rPr>
        <w:tab/>
      </w:r>
      <w:r>
        <w:rPr>
          <w:b/>
          <w:bCs/>
          <w:lang w:val="el" w:eastAsia="el"/>
        </w:rPr>
        <w:t>Διεύθυνση Επιχειρησιακών Διαδικασιών - Υπ/νση Β΄ Απαιτήσεων και Ελέγχου Εφαρμογών Τελωνείων</w:t>
      </w:r>
    </w:p>
    <w:p>
      <w:pPr>
        <w:spacing w:before="240" w:after="240"/>
        <w:rPr>
          <w:lang w:val="el" w:eastAsia="el"/>
        </w:rPr>
      </w:pPr>
      <w:r>
        <w:rPr>
          <w:lang w:val="el" w:eastAsia="el"/>
        </w:rPr>
        <w:t xml:space="preserve">13. </w:t>
      </w:r>
      <w:r>
        <w:rPr>
          <w:b/>
          <w:bCs/>
          <w:lang w:val="el" w:eastAsia="el"/>
        </w:rPr>
        <w:t>Συντονιστικό Επιχειρησιακό Κέντρο (Σ.Ε.Κ.)</w:t>
      </w:r>
    </w:p>
    <w:p>
      <w:pPr>
        <w:spacing w:before="240" w:after="240"/>
        <w:rPr>
          <w:lang w:val="el" w:eastAsia="el"/>
        </w:rPr>
      </w:pPr>
      <w:r>
        <w:rPr>
          <w:lang w:val="el" w:eastAsia="el"/>
        </w:rPr>
        <w:t xml:space="preserve">14. </w:t>
      </w:r>
      <w:r>
        <w:rPr>
          <w:b/>
          <w:bCs/>
          <w:lang w:val="el" w:eastAsia="el"/>
        </w:rPr>
        <w:t>Ομοσπονδία Εκτελωνιστών Ελλάδας Καραΐσκου 82— Τ.Κ.. 18532, Πειραιάς</w:t>
      </w:r>
    </w:p>
    <w:p>
      <w:pPr>
        <w:spacing w:before="240" w:after="240"/>
        <w:rPr>
          <w:lang w:val="el" w:eastAsia="el"/>
        </w:rPr>
      </w:pPr>
      <w:r>
        <w:rPr>
          <w:lang w:val="el" w:eastAsia="el"/>
        </w:rPr>
        <w:t xml:space="preserve">15. </w:t>
      </w:r>
      <w:r>
        <w:rPr>
          <w:b/>
          <w:bCs/>
          <w:lang w:val="el" w:eastAsia="el"/>
        </w:rPr>
        <w:t>Σύλλογος Εκτελωνιστών, – Τελωνειακών Αντιπροσώπων Πειραιώς – Αθηνών (ΣΥ.Ε.Τ.Α.Π.Α.),</w:t>
      </w:r>
    </w:p>
    <w:p>
      <w:pPr>
        <w:spacing w:before="240" w:after="240"/>
        <w:rPr>
          <w:lang w:val="el" w:eastAsia="el"/>
        </w:rPr>
      </w:pPr>
      <w:r>
        <w:rPr>
          <w:b/>
          <w:bCs/>
          <w:lang w:val="el" w:eastAsia="el"/>
        </w:rPr>
        <w:t>Τσαμαδού 38 — Τ. Κ: 18531, Πειραιάς</w:t>
      </w:r>
    </w:p>
    <w:p>
      <w:pPr>
        <w:spacing w:before="240" w:after="240"/>
        <w:rPr>
          <w:lang w:val="el" w:eastAsia="el"/>
        </w:rPr>
      </w:pPr>
      <w:r>
        <w:rPr>
          <w:lang w:val="el" w:eastAsia="el"/>
        </w:rPr>
        <w:t xml:space="preserve">16. </w:t>
      </w:r>
      <w:r>
        <w:rPr>
          <w:b/>
          <w:bCs/>
          <w:lang w:val="el" w:eastAsia="el"/>
        </w:rPr>
        <w:t>Σύλλογος Εκτελωνιστών Θεσσαλονίκης Κουντουριώτου 13 - Τ.Κ. 54626, Θεσσαλονίκη</w:t>
      </w:r>
    </w:p>
    <w:p>
      <w:pPr>
        <w:spacing w:before="240" w:after="240"/>
        <w:rPr>
          <w:lang w:val="el" w:eastAsia="el"/>
        </w:rPr>
      </w:pPr>
      <w:r>
        <w:rPr>
          <w:lang w:val="el" w:eastAsia="el"/>
        </w:rPr>
        <w:t xml:space="preserve">17. </w:t>
      </w:r>
      <w:r>
        <w:rPr>
          <w:b/>
          <w:bCs/>
          <w:lang w:val="el" w:eastAsia="el"/>
        </w:rPr>
        <w:t>Οικονομικό Επιμελητήριο Ελλάδος Μητροπόλεως 12-14, ΤΚ 105 63-Αθήνα</w:t>
      </w:r>
    </w:p>
    <w:p>
      <w:pPr>
        <w:spacing w:before="240" w:after="240"/>
        <w:rPr>
          <w:lang w:val="el" w:eastAsia="el"/>
        </w:rPr>
      </w:pPr>
      <w:r>
        <w:rPr>
          <w:lang w:val="el" w:eastAsia="el"/>
        </w:rPr>
        <w:t xml:space="preserve">18. </w:t>
      </w:r>
      <w:r>
        <w:rPr>
          <w:b/>
          <w:bCs/>
          <w:lang w:val="el" w:eastAsia="el"/>
        </w:rPr>
        <w:t>Κεντρική 'Ένωση Επιμελητηρίων Ελλάδος Ακαδημίας 6, 10671, Αθήνα</w:t>
      </w:r>
    </w:p>
    <w:p>
      <w:pPr>
        <w:spacing w:before="240" w:after="240"/>
        <w:rPr>
          <w:lang w:val="el" w:eastAsia="el"/>
        </w:rPr>
      </w:pPr>
      <w:r>
        <w:rPr>
          <w:lang w:val="el" w:eastAsia="el"/>
        </w:rPr>
        <w:t xml:space="preserve">19. </w:t>
      </w:r>
      <w:r>
        <w:rPr>
          <w:b/>
          <w:bCs/>
          <w:lang w:val="el" w:eastAsia="el"/>
        </w:rPr>
        <w:t>Εμπορικό και Βιομηχανικό Επιμελητήριο Αθηνών</w:t>
      </w:r>
    </w:p>
    <w:p>
      <w:pPr>
        <w:spacing w:before="240" w:after="240"/>
        <w:rPr>
          <w:lang w:val="el" w:eastAsia="el"/>
        </w:rPr>
      </w:pPr>
      <w:r>
        <w:rPr>
          <w:b/>
          <w:bCs/>
          <w:lang w:val="el" w:eastAsia="el"/>
        </w:rPr>
        <w:t>Ακαδημίας 7, ΤΚ 1067 Ι-Αθήνα (με την παράκληση να ενημερώσει τα μέλη του)</w:t>
      </w:r>
    </w:p>
    <w:p>
      <w:pPr>
        <w:spacing w:before="240" w:after="240"/>
        <w:rPr>
          <w:lang w:val="el" w:eastAsia="el"/>
        </w:rPr>
      </w:pPr>
      <w:r>
        <w:rPr>
          <w:lang w:val="el" w:eastAsia="el"/>
        </w:rPr>
        <w:t xml:space="preserve">20. </w:t>
      </w:r>
      <w:r>
        <w:rPr>
          <w:b/>
          <w:bCs/>
          <w:lang w:val="el" w:eastAsia="el"/>
        </w:rPr>
        <w:t>Εμπορικό και Βιομηχανικό Επιμελητήριο Θεσσαλονίκης</w:t>
      </w:r>
    </w:p>
    <w:p>
      <w:pPr>
        <w:spacing w:before="240" w:after="240"/>
        <w:rPr>
          <w:lang w:val="el" w:eastAsia="el"/>
        </w:rPr>
      </w:pPr>
      <w:r>
        <w:rPr>
          <w:b/>
          <w:bCs/>
          <w:lang w:val="el" w:eastAsia="el"/>
        </w:rPr>
        <w:t>Τσιμισκή 29- Τ.Κ. 54624 Θεσσαλονίκη</w:t>
      </w:r>
    </w:p>
    <w:p>
      <w:pPr>
        <w:spacing w:before="240" w:after="240"/>
        <w:rPr>
          <w:lang w:val="el" w:eastAsia="el"/>
        </w:rPr>
      </w:pPr>
      <w:r>
        <w:rPr>
          <w:lang w:val="el" w:eastAsia="el"/>
        </w:rPr>
        <w:t xml:space="preserve">21. </w:t>
      </w:r>
      <w:r>
        <w:rPr>
          <w:b/>
          <w:bCs/>
          <w:lang w:val="el" w:eastAsia="el"/>
        </w:rPr>
        <w:t>Βιοτεχνικό Επιμελητήριο Αθηνών</w:t>
      </w:r>
    </w:p>
    <w:p>
      <w:pPr>
        <w:spacing w:before="240" w:after="240"/>
        <w:rPr>
          <w:lang w:val="el" w:eastAsia="el"/>
        </w:rPr>
      </w:pPr>
      <w:r>
        <w:rPr>
          <w:b/>
          <w:bCs/>
          <w:lang w:val="el" w:eastAsia="el"/>
        </w:rPr>
        <w:t>Ακαδημίας 18, ΤΚ 106 71-Αθήνα</w:t>
      </w:r>
    </w:p>
    <w:p>
      <w:pPr>
        <w:spacing w:before="240" w:after="240"/>
        <w:rPr>
          <w:lang w:val="el" w:eastAsia="el"/>
        </w:rPr>
      </w:pPr>
      <w:r>
        <w:rPr>
          <w:lang w:val="el" w:eastAsia="el"/>
        </w:rPr>
        <w:t xml:space="preserve">22. </w:t>
      </w:r>
      <w:r>
        <w:rPr>
          <w:b/>
          <w:bCs/>
          <w:lang w:val="el" w:eastAsia="el"/>
        </w:rPr>
        <w:t>Πανελλήνιος Σύνδεσμος Εξαγωγέων</w:t>
      </w:r>
    </w:p>
    <w:p>
      <w:pPr>
        <w:spacing w:before="240" w:after="240"/>
        <w:rPr>
          <w:lang w:val="el" w:eastAsia="el"/>
        </w:rPr>
      </w:pPr>
      <w:r>
        <w:rPr>
          <w:b/>
          <w:bCs/>
          <w:lang w:val="el" w:eastAsia="el"/>
        </w:rPr>
        <w:t>Κρατίνου 11 Κρατίνου 11, Αθήνα, Τ.Κ. 105 52</w:t>
      </w:r>
    </w:p>
    <w:p>
      <w:pPr>
        <w:spacing w:before="240" w:after="240"/>
        <w:rPr>
          <w:lang w:val="el" w:eastAsia="el"/>
        </w:rPr>
      </w:pPr>
      <w:r>
        <w:rPr>
          <w:lang w:val="el" w:eastAsia="el"/>
        </w:rPr>
        <w:t xml:space="preserve">23. </w:t>
      </w:r>
      <w:r>
        <w:rPr>
          <w:b/>
          <w:bCs/>
          <w:lang w:val="el" w:eastAsia="el"/>
        </w:rPr>
        <w:t>Πανελλήνιος Σύλλογος Εφοδιαστών Πλοίων- Εξαγωγέων</w:t>
      </w:r>
    </w:p>
    <w:p>
      <w:pPr>
        <w:spacing w:before="240" w:after="240"/>
        <w:rPr>
          <w:lang w:val="el" w:eastAsia="el"/>
        </w:rPr>
      </w:pPr>
      <w:r>
        <w:rPr>
          <w:b/>
          <w:bCs/>
          <w:lang w:val="el" w:eastAsia="el"/>
        </w:rPr>
        <w:t>Λουδοβίκου, 1, Τ.Κ. 185 31 Πειραιάς</w:t>
      </w:r>
    </w:p>
    <w:p>
      <w:pPr>
        <w:spacing w:before="240" w:after="240"/>
        <w:rPr>
          <w:lang w:val="el" w:eastAsia="el"/>
        </w:rPr>
      </w:pPr>
      <w:r>
        <w:rPr>
          <w:b/>
          <w:bCs/>
          <w:lang w:val="el" w:eastAsia="el"/>
        </w:rPr>
        <w:t xml:space="preserve">e-mail: </w:t>
      </w:r>
      <w:hyperlink r:id="rId7" w:history="1">
        <w:r>
          <w:rPr>
            <w:rStyle w:val="Hyperlink"/>
            <w:b/>
            <w:bCs/>
            <w:color w:val="0000EE"/>
            <w:u w:color="0000EE"/>
            <w:lang w:val="el" w:eastAsia="el"/>
          </w:rPr>
          <w:t>contact. us@druckfarbengroup.com</w:t>
        </w:r>
      </w:hyperlink>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Γενική Δ/νση Τελωνείων &amp; Ε.Φ.Κ.</w:t>
      </w:r>
    </w:p>
    <w:p>
      <w:pPr>
        <w:pStyle w:val="StructureList1"/>
        <w:spacing w:before="120" w:after="0"/>
        <w:rPr>
          <w:lang w:val="el" w:eastAsia="el"/>
        </w:rPr>
      </w:pPr>
      <w:r>
        <w:rPr>
          <w:lang w:val="el" w:eastAsia="el"/>
        </w:rPr>
        <w:t>α)</w:t>
      </w:r>
      <w:r>
        <w:rPr>
          <w:lang w:val="en" w:eastAsia="en"/>
        </w:rPr>
        <w:tab/>
      </w:r>
      <w:r>
        <w:rPr>
          <w:b/>
          <w:bCs/>
          <w:lang w:val="el" w:eastAsia="el"/>
        </w:rPr>
        <w:t>Αυτοτελές Τμήμα Υποστήριξης Γεν. Δ/νσης Τελωνείων &amp; Ε.Φ.Κ.</w:t>
      </w:r>
    </w:p>
    <w:p>
      <w:pPr>
        <w:pStyle w:val="StructureList1"/>
        <w:spacing w:before="120" w:after="0"/>
        <w:rPr>
          <w:lang w:val="el" w:eastAsia="el"/>
        </w:rPr>
      </w:pPr>
      <w:r>
        <w:rPr>
          <w:lang w:val="el" w:eastAsia="el"/>
        </w:rPr>
        <w:t>β)</w:t>
      </w:r>
      <w:r>
        <w:rPr>
          <w:lang w:val="en" w:eastAsia="en"/>
        </w:rPr>
        <w:tab/>
      </w:r>
      <w:r>
        <w:rPr>
          <w:b/>
          <w:bCs/>
          <w:lang w:val="el" w:eastAsia="el"/>
        </w:rPr>
        <w:t>Δ/νση Ειδικών Φόρων Κατανάλωσης &amp; ΦΠΑ΄</w:t>
      </w:r>
    </w:p>
    <w:p>
      <w:pPr>
        <w:pStyle w:val="StructureList1"/>
        <w:spacing w:before="120" w:after="0"/>
        <w:rPr>
          <w:lang w:val="el" w:eastAsia="el"/>
        </w:rPr>
      </w:pPr>
      <w:r>
        <w:rPr>
          <w:lang w:val="el" w:eastAsia="el"/>
        </w:rPr>
        <w:t>γ)</w:t>
      </w:r>
      <w:r>
        <w:rPr>
          <w:lang w:val="en" w:eastAsia="en"/>
        </w:rPr>
        <w:tab/>
      </w:r>
      <w:r>
        <w:rPr>
          <w:b/>
          <w:bCs/>
          <w:lang w:val="el" w:eastAsia="el"/>
        </w:rPr>
        <w:t>Δ/νση Στρατηγικής Τελωνειακών Ελέγχων &amp; Παραβάσεων</w:t>
      </w:r>
    </w:p>
    <w:p>
      <w:pPr>
        <w:pStyle w:val="StructureList1"/>
        <w:spacing w:before="120" w:after="0"/>
        <w:rPr>
          <w:lang w:val="el" w:eastAsia="el"/>
        </w:rPr>
      </w:pPr>
      <w:r>
        <w:rPr>
          <w:lang w:val="el" w:eastAsia="el"/>
        </w:rPr>
        <w:t>δ)</w:t>
      </w:r>
      <w:r>
        <w:rPr>
          <w:lang w:val="en" w:eastAsia="en"/>
        </w:rPr>
        <w:tab/>
      </w:r>
      <w:r>
        <w:rPr>
          <w:b/>
          <w:bCs/>
          <w:lang w:val="el" w:eastAsia="el"/>
        </w:rPr>
        <w:t>Δ/νση Τελωνειακών Διαδικασιών</w:t>
      </w:r>
    </w:p>
    <w:p>
      <w:pPr>
        <w:pStyle w:val="StructureList1"/>
        <w:spacing w:before="120" w:after="0"/>
        <w:rPr>
          <w:lang w:val="el" w:eastAsia="el"/>
        </w:rPr>
      </w:pPr>
      <w:r>
        <w:rPr>
          <w:lang w:val="el" w:eastAsia="el"/>
        </w:rPr>
        <w:t>ε)</w:t>
      </w:r>
      <w:r>
        <w:rPr>
          <w:lang w:val="en" w:eastAsia="en"/>
        </w:rPr>
        <w:tab/>
      </w:r>
      <w:r>
        <w:rPr>
          <w:b/>
          <w:bCs/>
          <w:lang w:val="el" w:eastAsia="el"/>
        </w:rPr>
        <w:t>Δ/νση Δασμολογικών Θεμάτων και Ειδικών Καθεστώτων και Απαλλαγών</w:t>
      </w:r>
    </w:p>
    <w:p>
      <w:pPr>
        <w:pStyle w:val="StructureList1"/>
        <w:spacing w:before="120" w:after="0"/>
        <w:rPr>
          <w:lang w:val="el" w:eastAsia="el"/>
        </w:rPr>
      </w:pPr>
      <w:r>
        <w:rPr>
          <w:lang w:val="el" w:eastAsia="el"/>
        </w:rPr>
        <w:t>στ)</w:t>
      </w:r>
      <w:r>
        <w:rPr>
          <w:lang w:val="en" w:eastAsia="en"/>
        </w:rPr>
        <w:tab/>
      </w:r>
      <w:r>
        <w:rPr>
          <w:b/>
          <w:bCs/>
          <w:lang w:val="el" w:eastAsia="el"/>
        </w:rPr>
        <w:t>Αυτοτελές Τμήμα Διεθνών Τελωνειακών Σχέσεων.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dtheka@aade.gr" TargetMode="External" /><Relationship Id="rId5" Type="http://schemas.openxmlformats.org/officeDocument/2006/relationships/hyperlink" Target="mailto:dtd@aade.gr" TargetMode="External" /><Relationship Id="rId6" Type="http://schemas.openxmlformats.org/officeDocument/2006/relationships/hyperlink" Target="mailto:siteadmin@aade.gr" TargetMode="External" /><Relationship Id="rId7" Type="http://schemas.openxmlformats.org/officeDocument/2006/relationships/hyperlink" Target="mailto:contact._us@druckfarbengroup.com"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