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Δ.ΕΞΥ. Ζ Α.1122</w:t>
      </w:r>
      <w:r>
        <w:rPr>
          <w:lang w:val="el" w:eastAsia="el"/>
        </w:rPr>
        <w:t xml:space="preserve"> ΕΞ 2025</w:t>
      </w:r>
    </w:p>
    <w:p>
      <w:pPr>
        <w:pStyle w:val="PreambelText"/>
        <w:spacing w:before="240" w:after="240"/>
        <w:rPr>
          <w:lang w:val="el" w:eastAsia="el"/>
        </w:rPr>
      </w:pPr>
      <w:r>
        <w:rPr>
          <w:b/>
          <w:bCs/>
          <w:lang w:val="el" w:eastAsia="el"/>
        </w:rPr>
        <w:t>Μεταβολή στοιχείων επιχείρησης φυσικών προσώπων, νομικών προσώπων και νομικών οντοτήτων μέσω της ψηφιακής πύλης myAADE.</w:t>
      </w:r>
    </w:p>
    <w:p>
      <w:pPr>
        <w:pStyle w:val="PreambelText"/>
        <w:spacing w:before="240" w:after="240"/>
        <w:rPr>
          <w:lang w:val="el" w:eastAsia="el"/>
        </w:rPr>
      </w:pPr>
      <w:r>
        <w:rPr>
          <w:lang w:val="el" w:eastAsia="el"/>
        </w:rPr>
        <w:t>Ο ΔΙΟΙΚΗΤΗΣ ΤΗΣ</w:t>
      </w:r>
    </w:p>
    <w:p>
      <w:pPr>
        <w:pStyle w:val="PreambelText"/>
        <w:spacing w:before="240" w:after="240"/>
        <w:rPr>
          <w:lang w:val="el" w:eastAsia="el"/>
        </w:rPr>
      </w:pPr>
      <w:r>
        <w:rPr>
          <w:lang w:val="el" w:eastAsia="el"/>
        </w:rPr>
        <w:t>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5, 8, 10, 11 του ν. 5104/2024 «Κώδικας Φορολογικής Διαδικασίας και άλλες διατάξεις» (Α’ 58), εφεξής ΚΦΔ και ειδικότερα της παρ. 8 του άρθρου 83 αυτού,</w:t>
      </w:r>
    </w:p>
    <w:p>
      <w:pPr>
        <w:pStyle w:val="StructureList1"/>
        <w:spacing w:before="120" w:after="0"/>
        <w:rPr>
          <w:lang w:val="el" w:eastAsia="el"/>
        </w:rPr>
      </w:pPr>
      <w:r>
        <w:rPr>
          <w:lang w:val="el" w:eastAsia="el"/>
        </w:rPr>
        <w:t>β)</w:t>
      </w:r>
      <w:r>
        <w:rPr>
          <w:lang w:val="en" w:eastAsia="en"/>
        </w:rPr>
        <w:tab/>
      </w:r>
      <w:r>
        <w:rPr>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StructureList1"/>
        <w:spacing w:before="120" w:after="0"/>
        <w:rPr>
          <w:lang w:val="el" w:eastAsia="el"/>
        </w:rPr>
      </w:pPr>
      <w:r>
        <w:rPr>
          <w:lang w:val="el" w:eastAsia="el"/>
        </w:rPr>
        <w:t>γ)</w:t>
      </w:r>
      <w:r>
        <w:rPr>
          <w:lang w:val="en" w:eastAsia="en"/>
        </w:rPr>
        <w:tab/>
      </w:r>
      <w:r>
        <w:rPr>
          <w:lang w:val="el" w:eastAsia="el"/>
        </w:rPr>
        <w:t>του ν. 4308/2014 «Ελληνικά Λογιστικά Πρότυπα, συναφείς ρυθμίσεις και άλλες διατάξεις» (Α’ 251), εφεξής ΕΛΠ,</w:t>
      </w:r>
    </w:p>
    <w:p>
      <w:pPr>
        <w:pStyle w:val="StructureList1"/>
        <w:spacing w:before="120" w:after="0"/>
        <w:rPr>
          <w:lang w:val="el" w:eastAsia="el"/>
        </w:rPr>
      </w:pPr>
      <w:r>
        <w:rPr>
          <w:lang w:val="el" w:eastAsia="el"/>
        </w:rPr>
        <w:t>δ)</w:t>
      </w:r>
      <w:r>
        <w:rPr>
          <w:lang w:val="en" w:eastAsia="en"/>
        </w:rPr>
        <w:tab/>
      </w:r>
      <w:r>
        <w:rPr>
          <w:lang w:val="el" w:eastAsia="el"/>
        </w:rPr>
        <w:t>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lang w:val="el" w:eastAsia="el"/>
        </w:rPr>
        <w:t>ε)</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στ)</w:t>
      </w:r>
      <w:r>
        <w:rPr>
          <w:lang w:val="en" w:eastAsia="en"/>
        </w:rPr>
        <w:tab/>
      </w:r>
      <w:r>
        <w:rPr>
          <w:lang w:val="el" w:eastAsia="el"/>
        </w:rPr>
        <w:t>της υπό στοιχεία Δ. ΟΡΓ. Α 1065199 ΕΞ 2022/ 20-07-2022 απόφασης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 3886).</w:t>
      </w:r>
    </w:p>
    <w:p>
      <w:pPr>
        <w:pStyle w:val="PreambelText"/>
        <w:spacing w:before="240" w:after="240"/>
        <w:rPr>
          <w:lang w:val="el" w:eastAsia="el"/>
        </w:rPr>
      </w:pPr>
      <w:r>
        <w:rPr>
          <w:lang w:val="el" w:eastAsia="el"/>
        </w:rPr>
        <w:t>2. Τις υπό στοιχεία:</w:t>
      </w:r>
    </w:p>
    <w:p>
      <w:pPr>
        <w:pStyle w:val="StructureList1"/>
        <w:spacing w:before="120" w:after="0"/>
        <w:rPr>
          <w:lang w:val="el" w:eastAsia="el"/>
        </w:rPr>
      </w:pPr>
      <w:r>
        <w:rPr>
          <w:lang w:val="el" w:eastAsia="el"/>
        </w:rPr>
        <w:t>α)</w:t>
      </w:r>
      <w:r>
        <w:rPr>
          <w:lang w:val="en" w:eastAsia="en"/>
        </w:rPr>
        <w:tab/>
      </w:r>
      <w:r>
        <w:rPr>
          <w:lang w:val="el" w:eastAsia="el"/>
        </w:rPr>
        <w:t>ΠΟΛ. 1178/07.12.2010 απόφαση του Γενικού Γραμματέα της Γενικής Γραμματείας Δημοσίων Εσόδων «Εγγραφή νέων χρηστών στις ηλεκτρονικές υπηρεσίες TAXISnet» (Β’ 1916),</w:t>
      </w:r>
    </w:p>
    <w:p>
      <w:pPr>
        <w:pStyle w:val="StructureList1"/>
        <w:spacing w:before="120" w:after="0"/>
        <w:rPr>
          <w:lang w:val="el" w:eastAsia="el"/>
        </w:rPr>
      </w:pPr>
      <w:r>
        <w:rPr>
          <w:lang w:val="el" w:eastAsia="el"/>
        </w:rPr>
        <w:t>β)</w:t>
      </w:r>
      <w:r>
        <w:rPr>
          <w:lang w:val="en" w:eastAsia="en"/>
        </w:rPr>
        <w:tab/>
      </w:r>
      <w:r>
        <w:rPr>
          <w:lang w:val="el" w:eastAsia="el"/>
        </w:rPr>
        <w:t>ΠΟΛ 1006/31.12.2013 απόφαση του Γενικού Γραμματέα Δημοσίων Εσόδων του Υπουργείου Οικονομικών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 19/2014),</w:t>
      </w:r>
    </w:p>
    <w:p>
      <w:pPr>
        <w:pStyle w:val="StructureList1"/>
        <w:spacing w:before="120" w:after="0"/>
        <w:rPr>
          <w:lang w:val="el" w:eastAsia="el"/>
        </w:rPr>
      </w:pPr>
      <w:r>
        <w:rPr>
          <w:lang w:val="el" w:eastAsia="el"/>
        </w:rPr>
        <w:t>γ)</w:t>
      </w:r>
      <w:r>
        <w:rPr>
          <w:lang w:val="en" w:eastAsia="en"/>
        </w:rPr>
        <w:tab/>
      </w:r>
      <w:r>
        <w:rPr>
          <w:lang w:val="el" w:eastAsia="el"/>
        </w:rPr>
        <w:t>Α.1213/10.09.2021 απόφαση του Διοικητή της Ανεξάρτητης Αρχής Δημοσίων Εσόδων «Μεταβολή στοιχείων και διακοπή εργασιών επιχείρησης φυσικών προσώπων, νομικών προσώπων και νομικών οντοτήτων με τη χρήση ηλεκτρονικών υπηρεσιών» (Β’ 4272),</w:t>
      </w:r>
    </w:p>
    <w:p>
      <w:pPr>
        <w:pStyle w:val="StructureList1"/>
        <w:spacing w:before="120" w:after="0"/>
        <w:rPr>
          <w:lang w:val="el" w:eastAsia="el"/>
        </w:rPr>
      </w:pPr>
      <w:r>
        <w:rPr>
          <w:lang w:val="el" w:eastAsia="el"/>
        </w:rPr>
        <w:t>δ)</w:t>
      </w:r>
      <w:r>
        <w:rPr>
          <w:lang w:val="en" w:eastAsia="en"/>
        </w:rPr>
        <w:tab/>
      </w:r>
      <w:r>
        <w:rPr>
          <w:lang w:val="el" w:eastAsia="el"/>
        </w:rPr>
        <w:t>Α.1151/10.10.2023 απόφαση του Διοικητή της Ανεξάρτητης Αρχής Δημοσίων Εσόδων «Αυτόματη ενημέρωση του Φορολογικού Μητρώου της Ανεξάρτητης Αρχής Δημοσίων Εσόδων με τις μεταβολές των στοιχείων των ανωνύμων εταιρειών, που καταχωρίζονται στο Γενικό Εμπορικό Μητρώο, μέσω διαλειτουργικότητας των πληροφοριακών συστημάτων αυτών» (Β’ 5913),</w:t>
      </w:r>
    </w:p>
    <w:p>
      <w:pPr>
        <w:pStyle w:val="StructureList1"/>
        <w:spacing w:before="120" w:after="0"/>
        <w:rPr>
          <w:lang w:val="el" w:eastAsia="el"/>
        </w:rPr>
      </w:pPr>
      <w:r>
        <w:rPr>
          <w:lang w:val="el" w:eastAsia="el"/>
        </w:rPr>
        <w:t>ε)</w:t>
      </w:r>
      <w:r>
        <w:rPr>
          <w:lang w:val="en" w:eastAsia="en"/>
        </w:rPr>
        <w:tab/>
      </w:r>
      <w:r>
        <w:rPr>
          <w:lang w:val="el" w:eastAsia="el"/>
        </w:rPr>
        <w:t>Α.1190/01.12.2023 απόφαση του Διοικητή της Ανεξάρτητης Αρχής Δημοσίων Εσόδων «Εγγραφή νέων χρηστών και επανεγγραφή χρηστών στις ηλεκτρονικές υπηρεσίες για τις οποίες απαιτείται η χρήση Κωδικών TAXISnet» (Β’ 6801).</w:t>
      </w:r>
    </w:p>
    <w:p>
      <w:pPr>
        <w:pStyle w:val="PreambelText"/>
        <w:spacing w:before="240" w:after="240"/>
        <w:rPr>
          <w:lang w:val="el" w:eastAsia="el"/>
        </w:rPr>
      </w:pPr>
      <w:r>
        <w:rPr>
          <w:lang w:val="el" w:eastAsia="el"/>
        </w:rPr>
        <w:t>3.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 αρ. 39/3/30.11.2017 (Υ.Ο.Δ.Δ. 689) απόφαση του Συμβουλίου Διοίκησης της ΑΑΔΕ, την υπό στοιχεία 5294 ΕΞ 2020/17.01.2020 απόφαση του Υπουργού Οικονομικών, με θέμα «Ανανέωση της θητείας του Διοικητή της Ανεξάρτητης Αρχής Δημοσίων Εσόδων» (Υ.Ο.Δ.Δ. 27) καθώς και την υπ’ αρ. 7608/17.01.2025 απόφαση του Υπουργού Εθνικής Οικονομίας και Οικονομικών με θέμα «Ανανέωση της θητείας του Διοικητή της Ανεξάρτητης Αρχής Δημοσίων Εσόδων» (Υ.Ο.Δ.Δ. 11).</w:t>
      </w:r>
    </w:p>
    <w:p>
      <w:pPr>
        <w:pStyle w:val="PreambelText"/>
        <w:spacing w:before="240" w:after="240"/>
        <w:rPr>
          <w:lang w:val="el" w:eastAsia="el"/>
        </w:rPr>
      </w:pPr>
      <w:r>
        <w:rPr>
          <w:lang w:val="el" w:eastAsia="el"/>
        </w:rPr>
        <w:t>4. Την ανάγκη απλούστευσης και εκσυγχρονισμού των διαδικασιών με στόχο την καλύτερη εξυπηρέτηση του πολίτη και τη μείωση των διοικητικών βαρών.</w:t>
      </w:r>
    </w:p>
    <w:p>
      <w:pPr>
        <w:pStyle w:val="PreambelText"/>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PreambelText"/>
        <w:spacing w:before="240" w:after="240"/>
        <w:rPr>
          <w:lang w:val="el" w:eastAsia="el"/>
        </w:rPr>
      </w:pPr>
      <w:r>
        <w:rPr>
          <w:lang w:val="el" w:eastAsia="el"/>
        </w:rPr>
        <w:t>6. Το γεγονός ότι με τις διατάξεις της παρούσας τροποποιείται η διοικητική διαδικασία με επίσημο τίτλο «Μεταβολή επιχειρηματικής δραστηριότητας» και Μοναδικό Αριθμό Καταχώρισης (Μ.Α.Κ.) στο ΕΜΔΔ «Μίτος» 228727,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Τα φυσικά και νομικά πρόσωπα, καθώς και οι νομικές οντότητες του άρθρου 3 του Κ.Φ.Δ., ημεδαπά ή αλλοδαπά προβαίνουν σε δήλωση μεταβολής στοιχείων επιχείρησης μέσω της ειδικής ψηφιακής εφαρμογής στην ψηφιακή πύλη myAADE (myaade.gov.gr).</w:t>
      </w:r>
    </w:p>
    <w:p>
      <w:pPr>
        <w:spacing w:before="240" w:after="240"/>
        <w:rPr>
          <w:lang w:val="el" w:eastAsia="el"/>
        </w:rPr>
      </w:pPr>
      <w:r>
        <w:rPr>
          <w:lang w:val="el" w:eastAsia="el"/>
        </w:rPr>
        <w:t>Η παρούσα αφορά στην υποβολή εμπρόθεσμων δηλώσεων μεταβολών, δηλαδή εντός προθεσμίας τριάντα (30) ημερών από την ημερομηνία της μεταβολής, σύμφωνα με την υπό στοιχεία ΠΟΛ.1006/2013 απόφαση του Γενικού Γραμματέα της Γενικής Γραμματείας Δημοσίων Εσόδων.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υποβολής δήλωσης μεταβολής στοιχείων επιχείρησης με τη χρήση ηλεκτρονικών υπηρεσιών</w:t>
      </w:r>
    </w:p>
    <w:p>
      <w:pPr>
        <w:spacing w:before="240" w:after="240"/>
        <w:rPr>
          <w:lang w:val="el" w:eastAsia="el"/>
        </w:rPr>
      </w:pPr>
      <w:r>
        <w:rPr>
          <w:lang w:val="el" w:eastAsia="el"/>
        </w:rPr>
        <w:t>1 . Τα πρόσωπα του άρθρου 1, που είναι πιστοποιημένοι χρήστες των ηλεκτρονικών υπηρεσιών της Ανεξάρτητης Αρχής Δημοσίων Εσόδων, υποβάλλουν αποκλειστικά μέσω της ειδικής ψηφιακής εφαρμογής στην ψηφιακή πύλη myAADE δήλωση μεταβολής των στοιχείων της επιχείρησης που αφορούν:</w:t>
      </w:r>
    </w:p>
    <w:p>
      <w:pPr>
        <w:spacing w:before="240" w:after="240"/>
        <w:rPr>
          <w:lang w:val="el" w:eastAsia="el"/>
        </w:rPr>
      </w:pPr>
      <w:r>
        <w:rPr>
          <w:lang w:val="el" w:eastAsia="el"/>
        </w:rPr>
        <w:t>• στην ταχυδρομική διεύθυνση της έδρας άσκησης της δραστηριότητάς της,</w:t>
      </w:r>
    </w:p>
    <w:p>
      <w:pPr>
        <w:spacing w:before="240" w:after="240"/>
        <w:rPr>
          <w:lang w:val="el" w:eastAsia="el"/>
        </w:rPr>
      </w:pPr>
      <w:r>
        <w:rPr>
          <w:lang w:val="el" w:eastAsia="el"/>
        </w:rPr>
        <w:t>• στα στοιχεία των εγκαταστάσεων εσωτερικού και εξωτερικού,</w:t>
      </w:r>
    </w:p>
    <w:p>
      <w:pPr>
        <w:spacing w:before="240" w:after="240"/>
        <w:rPr>
          <w:lang w:val="el" w:eastAsia="el"/>
        </w:rPr>
      </w:pPr>
      <w:r>
        <w:rPr>
          <w:lang w:val="el" w:eastAsia="el"/>
        </w:rPr>
        <w:t>• στην κατηγορία των τηρουμένων βιβλίων σύμφωνα με τα ΕΛΠ,</w:t>
      </w:r>
    </w:p>
    <w:p>
      <w:pPr>
        <w:spacing w:before="240" w:after="240"/>
        <w:rPr>
          <w:lang w:val="el" w:eastAsia="el"/>
        </w:rPr>
      </w:pPr>
      <w:r>
        <w:rPr>
          <w:lang w:val="el" w:eastAsia="el"/>
        </w:rPr>
        <w:t>• στις ενδοκοινοτικές συναλλαγές και στον ειδικό φόρο κατανάλωσης,</w:t>
      </w:r>
    </w:p>
    <w:p>
      <w:pPr>
        <w:spacing w:before="240" w:after="240"/>
        <w:rPr>
          <w:lang w:val="el" w:eastAsia="el"/>
        </w:rPr>
      </w:pPr>
      <w:r>
        <w:rPr>
          <w:lang w:val="el" w:eastAsia="el"/>
        </w:rPr>
        <w:t>• στα στοιχεία καταστατικού, στα στοιχεία εγγραφής στο Επιμελητήριο, (υπηρεσία, αριθμός και ημερομηνία εγγραφής, τίτλος επιχείρησης),</w:t>
      </w:r>
    </w:p>
    <w:p>
      <w:pPr>
        <w:spacing w:before="240" w:after="240"/>
        <w:rPr>
          <w:lang w:val="el" w:eastAsia="el"/>
        </w:rPr>
      </w:pPr>
      <w:r>
        <w:rPr>
          <w:lang w:val="el" w:eastAsia="el"/>
        </w:rPr>
        <w:t>• στην επιλογή φορολόγησης των Ενδοκοινοτικών εξ αποστάσεως Πωλήσεων Αγαθών και Παροχών Τηλεπικοινωνιακών, Ραδιοτηλεοπτικών και Ηλεκτρονικών Υπηρεσιών προς άλλα κράτη-μέλη, στο κράτος-μέλος προορισμού.</w:t>
      </w:r>
    </w:p>
    <w:p>
      <w:pPr>
        <w:pStyle w:val="MainText"/>
        <w:spacing w:before="120" w:after="0"/>
        <w:rPr>
          <w:lang w:val="el" w:eastAsia="el"/>
        </w:rPr>
      </w:pPr>
      <w:r>
        <w:rPr>
          <w:b/>
          <w:bCs/>
          <w:lang w:val="el" w:eastAsia="el"/>
        </w:rPr>
        <w:t>2.</w:t>
      </w:r>
      <w:r>
        <w:rPr>
          <w:lang w:val="el" w:eastAsia="el"/>
        </w:rPr>
        <w:t xml:space="preserve"> Μεταβολή στα στοιχεία επιχείρησης, συνιστά:</w:t>
      </w:r>
    </w:p>
    <w:p>
      <w:pPr>
        <w:pStyle w:val="StructureList1"/>
        <w:spacing w:before="120" w:after="0"/>
        <w:rPr>
          <w:lang w:val="el" w:eastAsia="el"/>
        </w:rPr>
      </w:pPr>
      <w:r>
        <w:rPr>
          <w:lang w:val="el" w:eastAsia="el"/>
        </w:rPr>
        <w:t>α)</w:t>
      </w:r>
      <w:r>
        <w:rPr>
          <w:lang w:val="en" w:eastAsia="en"/>
        </w:rPr>
        <w:tab/>
      </w:r>
      <w:r>
        <w:rPr>
          <w:lang w:val="el" w:eastAsia="el"/>
        </w:rPr>
        <w:t>Η αλλαγή της έδρας της άσκησης της δραστηριότητας.</w:t>
      </w:r>
    </w:p>
    <w:p>
      <w:pPr>
        <w:pStyle w:val="StructureList1"/>
        <w:spacing w:before="120" w:after="0"/>
        <w:rPr>
          <w:lang w:val="el" w:eastAsia="el"/>
        </w:rPr>
      </w:pPr>
      <w:r>
        <w:rPr>
          <w:lang w:val="el" w:eastAsia="el"/>
        </w:rPr>
        <w:t>β)</w:t>
      </w:r>
      <w:r>
        <w:rPr>
          <w:lang w:val="en" w:eastAsia="en"/>
        </w:rPr>
        <w:tab/>
      </w:r>
      <w:r>
        <w:rPr>
          <w:lang w:val="el" w:eastAsia="el"/>
        </w:rPr>
        <w:t>Η αλλαγή κατηγορίας βιβλίων σύμφωνα με τα ΕΛΠ. γ) Η άσκηση ή μη ενδοκοινοτικών συναλλαγών και η ένταξη ή μη στον ειδικό φόρο κατανάλωσης.</w:t>
      </w:r>
    </w:p>
    <w:p>
      <w:pPr>
        <w:pStyle w:val="StructureList1"/>
        <w:spacing w:before="120" w:after="0"/>
        <w:rPr>
          <w:lang w:val="el" w:eastAsia="el"/>
        </w:rPr>
      </w:pPr>
      <w:r>
        <w:rPr>
          <w:lang w:val="el" w:eastAsia="el"/>
        </w:rPr>
        <w:t>δ)</w:t>
      </w:r>
      <w:r>
        <w:rPr>
          <w:lang w:val="en" w:eastAsia="en"/>
        </w:rPr>
        <w:tab/>
      </w:r>
      <w:r>
        <w:rPr>
          <w:lang w:val="el" w:eastAsia="el"/>
        </w:rPr>
        <w:t>Η δήλωση ή η μεταβολή στοιχείων καταστατικού, επιμελητηρίου και τίτλου επιχείρησης.</w:t>
      </w:r>
    </w:p>
    <w:p>
      <w:pPr>
        <w:pStyle w:val="StructureList1"/>
        <w:spacing w:before="120" w:after="0"/>
        <w:rPr>
          <w:lang w:val="el" w:eastAsia="el"/>
        </w:rPr>
      </w:pPr>
      <w:r>
        <w:rPr>
          <w:lang w:val="el" w:eastAsia="el"/>
        </w:rPr>
        <w:t>ε)</w:t>
      </w:r>
      <w:r>
        <w:rPr>
          <w:lang w:val="en" w:eastAsia="en"/>
        </w:rPr>
        <w:tab/>
      </w:r>
      <w:r>
        <w:rPr>
          <w:lang w:val="el" w:eastAsia="el"/>
        </w:rPr>
        <w:t>Η έναρξη ή η μεταβολή ή η διακοπή εγκατάστασης εσωτερικού (πλην δραστηριοτήτων) και εγκαταστάσεων εξωτερικού.</w:t>
      </w:r>
    </w:p>
    <w:p>
      <w:pPr>
        <w:pStyle w:val="StructureList1"/>
        <w:spacing w:before="120" w:after="0"/>
        <w:rPr>
          <w:lang w:val="el" w:eastAsia="el"/>
        </w:rPr>
      </w:pPr>
      <w:r>
        <w:rPr>
          <w:lang w:val="el" w:eastAsia="el"/>
        </w:rPr>
        <w:t>στ)</w:t>
      </w:r>
      <w:r>
        <w:rPr>
          <w:lang w:val="en" w:eastAsia="en"/>
        </w:rPr>
        <w:tab/>
      </w:r>
      <w:r>
        <w:rPr>
          <w:lang w:val="el" w:eastAsia="el"/>
        </w:rPr>
        <w:t>Η έναρξη ή η διακοπή επιλογής φορολόγησης των Ενδοκοινοτικών εξ αποστάσεως Πωλήσεων Αγαθών και Παροχών Τηλεπικοινωνιακών, Ραδιοτηλεοπτικών και Ηλεκτρονικών Υπηρεσιών προς άλλα κράτη μέλη, στο κράτος μέλος προορισμού.</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Δικαιολογητικά</w:t>
      </w:r>
    </w:p>
    <w:p>
      <w:pPr>
        <w:pStyle w:val="MainText"/>
        <w:spacing w:before="120" w:after="0"/>
        <w:rPr>
          <w:lang w:val="el" w:eastAsia="el"/>
        </w:rPr>
      </w:pPr>
      <w:r>
        <w:rPr>
          <w:b/>
          <w:bCs/>
          <w:lang w:val="el" w:eastAsia="el"/>
        </w:rPr>
        <w:t>1.</w:t>
      </w:r>
      <w:r>
        <w:rPr>
          <w:lang w:val="el" w:eastAsia="el"/>
        </w:rPr>
        <w:t xml:space="preserve"> Τα δικαιολογητικά που απαιτούνται σύμφωνα με την υπό στοιχεία ΠΟΛ.1006/2013 απόφαση του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αποστέλλονται μέσω της ειδικής εφαρμογής στην ψηφιακή πύλη myAADE (myaade.gov. gr) για την μεταβολή στοιχείων επιχείρησης ή στοιχείων εγκατάστασης εσωτερικού.</w:t>
      </w:r>
    </w:p>
    <w:p>
      <w:pPr>
        <w:pStyle w:val="MainText"/>
        <w:spacing w:before="120" w:after="0"/>
        <w:rPr>
          <w:lang w:val="el" w:eastAsia="el"/>
        </w:rPr>
      </w:pPr>
      <w:r>
        <w:rPr>
          <w:b/>
          <w:bCs/>
          <w:lang w:val="el" w:eastAsia="el"/>
        </w:rPr>
        <w:t>2.</w:t>
      </w:r>
      <w:r>
        <w:rPr>
          <w:lang w:val="el" w:eastAsia="el"/>
        </w:rPr>
        <w:t xml:space="preserve"> Τα απαιτούμενα κατά περίπτωση δικαιολογητικά που αποστέλλονται είναι είτε ηλεκτρονικά έγγραφα ή ευκρινή ψηφιακά αρχεία που αποτελούν προϊόν σάρωσης των απαιτούμενων δικαιολογητικών και αφορούν το πρόσωπο ή την οντότητα για την οποία πρόκειται να καταχωρηθούν οι μεταβολές.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Ολοκλήρωση διαδικασίας μεταβολής</w:t>
      </w:r>
    </w:p>
    <w:p>
      <w:pPr>
        <w:pStyle w:val="MainText"/>
        <w:spacing w:before="120" w:after="0"/>
        <w:rPr>
          <w:lang w:val="el" w:eastAsia="el"/>
        </w:rPr>
      </w:pPr>
      <w:r>
        <w:rPr>
          <w:b/>
          <w:bCs/>
          <w:lang w:val="el" w:eastAsia="el"/>
        </w:rPr>
        <w:t>1.</w:t>
      </w:r>
      <w:r>
        <w:rPr>
          <w:lang w:val="el" w:eastAsia="el"/>
        </w:rPr>
        <w:t xml:space="preserve"> Οι φορολογούμενοι έχουν τη δυνατότητα με την ίδια δήλωση να μεταβάλλουν ένα ή περισσότερα στοιχεία της επιχείρησης, εφόσον οι μεταβολές συντρέχουν την ίδια ημερομηνία. Αν η ημερομηνία μεταβολής για κάθε στοιχείο διαφέρει, υποβάλλεται χωριστή δήλωση για κάθε μία μεταβολή κατά χρονολογική σειρά.</w:t>
      </w:r>
    </w:p>
    <w:p>
      <w:pPr>
        <w:pStyle w:val="MainText"/>
        <w:spacing w:before="120" w:after="0"/>
        <w:rPr>
          <w:lang w:val="el" w:eastAsia="el"/>
        </w:rPr>
      </w:pPr>
      <w:r>
        <w:rPr>
          <w:b/>
          <w:bCs/>
          <w:lang w:val="el" w:eastAsia="el"/>
        </w:rPr>
        <w:t>2.</w:t>
      </w:r>
      <w:r>
        <w:rPr>
          <w:lang w:val="el" w:eastAsia="el"/>
        </w:rPr>
        <w:t xml:space="preserve"> Κατά την υποβολή της δήλωσης μεταβολής, παράγεται και αναρτάται αυτόματα σχετικό ηλεκτρονικό μήνυμα στη θυρίδα «Τα Μηνύματά μου» της ψηφιακής πύλης myAADE. Ταυτόχρονα, η δήλωση και τα δικαιολογητικά καθίστανται διαθέσιμα προς έλεγχο και επεξεργασία στο Υποσύστημα Μητρώου TAXIS από την αρμόδια Φορολογική Υπηρεσία.</w:t>
      </w:r>
    </w:p>
    <w:p>
      <w:pPr>
        <w:pStyle w:val="MainText"/>
        <w:spacing w:before="120" w:after="0"/>
        <w:rPr>
          <w:lang w:val="el" w:eastAsia="el"/>
        </w:rPr>
      </w:pPr>
      <w:r>
        <w:rPr>
          <w:b/>
          <w:bCs/>
          <w:lang w:val="el" w:eastAsia="el"/>
        </w:rPr>
        <w:t>3.</w:t>
      </w:r>
      <w:r>
        <w:rPr>
          <w:lang w:val="el" w:eastAsia="el"/>
        </w:rPr>
        <w:t xml:space="preserve"> Ο Υπάλληλος της Φορολογικής Υπηρεσίας δύναται να επεξεργαστεί τα στοιχεία της δήλωσης μόνο ως προς την έγκριση ή απόρριψή της με την επιφύλαξη διόρθωσης ορθογραφικού λάθους στην οδό και στην αρμόδια Φορολογική Υπηρεσία.</w:t>
      </w:r>
    </w:p>
    <w:p>
      <w:pPr>
        <w:pStyle w:val="MainText"/>
        <w:spacing w:before="120" w:after="0"/>
        <w:rPr>
          <w:lang w:val="el" w:eastAsia="el"/>
        </w:rPr>
      </w:pPr>
      <w:r>
        <w:rPr>
          <w:b/>
          <w:bCs/>
          <w:lang w:val="el" w:eastAsia="el"/>
        </w:rPr>
        <w:t>4.</w:t>
      </w:r>
      <w:r>
        <w:rPr>
          <w:lang w:val="el" w:eastAsia="el"/>
        </w:rPr>
        <w:t xml:space="preserve"> Στην περίπτωση που τουλάχιστον μία από τις μεταβολές της δήλωσης κριθεί απορριπτέα κατόπιν ελέγχου από τη Φορολογική Διοίκηση, απορρίπτεται ολόκληρη η δήλωση και ο φορολογούμενος καλείται να υποβάλει εκ νέου τη δήλωση με τα ορθά δεδομένα.</w:t>
      </w:r>
    </w:p>
    <w:p>
      <w:pPr>
        <w:pStyle w:val="MainText"/>
        <w:spacing w:before="120" w:after="0"/>
        <w:rPr>
          <w:lang w:val="el" w:eastAsia="el"/>
        </w:rPr>
      </w:pPr>
      <w:r>
        <w:rPr>
          <w:b/>
          <w:bCs/>
          <w:lang w:val="el" w:eastAsia="el"/>
        </w:rPr>
        <w:t>5.</w:t>
      </w:r>
      <w:r>
        <w:rPr>
          <w:lang w:val="el" w:eastAsia="el"/>
        </w:rPr>
        <w:t xml:space="preserve"> Στην περίπτωση που η μεταβολή στη διεύθυνση της έδρας συνιστά ταυτόχρονα και αλλαγή της αρμόδιας Φορολογικής Υπηρεσίας, η διαδικασία μετεγγραφής στη νέα Φορολογική Υπηρεσία συντελείται αυτόματα με την ολοκλήρωση της καταχώρισης από πλευράς του υπαλλήλου των στοιχείων της Φορολογικής Υπηρεσίας και την αποδοχή της δήλωσης.</w:t>
      </w:r>
    </w:p>
    <w:p>
      <w:pPr>
        <w:pStyle w:val="MainText"/>
        <w:spacing w:before="120" w:after="0"/>
        <w:rPr>
          <w:lang w:val="el" w:eastAsia="el"/>
        </w:rPr>
      </w:pPr>
      <w:r>
        <w:rPr>
          <w:b/>
          <w:bCs/>
          <w:lang w:val="el" w:eastAsia="el"/>
        </w:rPr>
        <w:t>6.</w:t>
      </w:r>
      <w:r>
        <w:rPr>
          <w:lang w:val="el" w:eastAsia="el"/>
        </w:rPr>
        <w:t xml:space="preserve"> Η δήλωση του φορολογούμενου κατά τη διαδικασία επεξεργασίας από την αρμόδια Φορολογική Υπηρεσία απορρίπτεται στις παρακάτω περιπτώσεις:</w:t>
      </w:r>
    </w:p>
    <w:p>
      <w:pPr>
        <w:pStyle w:val="MainText"/>
        <w:spacing w:before="120" w:after="0"/>
        <w:rPr>
          <w:lang w:val="el" w:eastAsia="el"/>
        </w:rPr>
      </w:pPr>
      <w:r>
        <w:rPr>
          <w:b/>
          <w:bCs/>
          <w:lang w:val="el" w:eastAsia="el"/>
        </w:rPr>
        <w:t>6.1</w:t>
      </w:r>
      <w:r>
        <w:rPr>
          <w:lang w:val="el" w:eastAsia="el"/>
        </w:rPr>
        <w:t xml:space="preserve"> Στην περίπτωση μη επισύναψης του συνόλου των δικαιολογητικών, όπου απαιτούνται.</w:t>
      </w:r>
    </w:p>
    <w:p>
      <w:pPr>
        <w:pStyle w:val="MainText"/>
        <w:spacing w:before="120" w:after="0"/>
        <w:rPr>
          <w:lang w:val="el" w:eastAsia="el"/>
        </w:rPr>
      </w:pPr>
      <w:r>
        <w:rPr>
          <w:b/>
          <w:bCs/>
          <w:lang w:val="el" w:eastAsia="el"/>
        </w:rPr>
        <w:t>6.2</w:t>
      </w:r>
      <w:r>
        <w:rPr>
          <w:lang w:val="el" w:eastAsia="el"/>
        </w:rPr>
        <w:t xml:space="preserve"> Στην περίπτωση που από τα συνυποβαλλόμενα δικαιολογητικά δεν προκύπτει η αιτούμενη μεταβολή ή δεν επαληθεύεται η αιτούμενη ημερομηνία μεταβολής.</w:t>
      </w:r>
    </w:p>
    <w:p>
      <w:pPr>
        <w:pStyle w:val="MainText"/>
        <w:spacing w:before="120" w:after="0"/>
        <w:rPr>
          <w:lang w:val="el" w:eastAsia="el"/>
        </w:rPr>
      </w:pPr>
      <w:r>
        <w:rPr>
          <w:b/>
          <w:bCs/>
          <w:lang w:val="el" w:eastAsia="el"/>
        </w:rPr>
        <w:t>7.</w:t>
      </w:r>
      <w:r>
        <w:rPr>
          <w:lang w:val="el" w:eastAsia="el"/>
        </w:rPr>
        <w:t xml:space="preserve"> Μετά την ολοκλήρωση του ελέγχου, παράγεται και αποστέλλεται αντίστοιχο μήνυμα, με το οποίο ενημερώνεται ο φορολογούμενος για την αποδοχή και καταχώριση της δήλωσης ή εναλλακτικά, για την απόρριψή της, ώστε ο φορολογούμενος να προβεί σε εκ νέου ορθή υποβολή της. Η αιτιολογία της απόρριψης, όπως αυτή καταχωρίζεται από τον υπάλληλο της αρμόδιας φορολογικής υπηρεσίας, αναγράφεται στην ενότητα «Υποβληθείσες Δηλώσεις» της ειδικής εφαρμογής στην ψηφιακή πύλη myAADE (myaade.gov.gr) για την μεταβολή στοιχείων επιχείρησης ή στοιχείων εγκατάστασης εσωτερικού.</w:t>
      </w:r>
    </w:p>
    <w:p>
      <w:pPr>
        <w:pStyle w:val="MainText"/>
        <w:spacing w:before="120" w:after="0"/>
        <w:rPr>
          <w:lang w:val="el" w:eastAsia="el"/>
        </w:rPr>
      </w:pPr>
      <w:r>
        <w:rPr>
          <w:b/>
          <w:bCs/>
          <w:lang w:val="el" w:eastAsia="el"/>
        </w:rPr>
        <w:t>8.</w:t>
      </w:r>
      <w:r>
        <w:rPr>
          <w:lang w:val="el" w:eastAsia="el"/>
        </w:rPr>
        <w:t xml:space="preserve"> Μετά την επιτυχή ολοκλήρωση μίας μεταβολής, ο φορολογούμενος δύναται να αναζητήσει το ψηφιακό αρχείο της Δήλωσης, όπως αυτή έχει καταχωρηθεί στο Μητρώο της ΑΑΔΕ, από την ενότητα «Υποβληθείσες Δηλώσεις» της ειδικής εφαρμογής στην ψηφιακή πύλη myAADE (myaade.gov.gr) για την μεταβολή στοιχείων επιχείρησης ή στοιχείων εγκατάστασης εσωτερικού.</w:t>
      </w:r>
    </w:p>
    <w:p>
      <w:pPr>
        <w:pStyle w:val="MainText"/>
        <w:spacing w:before="120" w:after="0"/>
        <w:rPr>
          <w:lang w:val="el" w:eastAsia="el"/>
        </w:rPr>
      </w:pPr>
      <w:r>
        <w:rPr>
          <w:b/>
          <w:bCs/>
          <w:lang w:val="el" w:eastAsia="el"/>
        </w:rPr>
        <w:t>9.</w:t>
      </w:r>
      <w:r>
        <w:rPr>
          <w:lang w:val="el" w:eastAsia="el"/>
        </w:rPr>
        <w:t xml:space="preserve"> Μετά την επιτυχή ολοκλήρωση μίας μεταβολής, ο φορολογούμενος δύναται να εκδώσει είτε τη βεβαίωση τρέχουσας εικόνας είτε τη βεβαίωση ιστορικού μεταβολών από την ψηφιακή πύλη myAADE, στην εφαρμογή «Μητρώο και Επικοινωνία», στην ενότητα «Βεβαιώσεις Μητρώου».</w:t>
      </w:r>
    </w:p>
    <w:p>
      <w:pPr>
        <w:pStyle w:val="MainText"/>
        <w:spacing w:before="120" w:after="0"/>
        <w:rPr>
          <w:lang w:val="el" w:eastAsia="el"/>
        </w:rPr>
      </w:pPr>
      <w:r>
        <w:rPr>
          <w:b/>
          <w:bCs/>
          <w:lang w:val="el" w:eastAsia="el"/>
        </w:rPr>
        <w:t>10.</w:t>
      </w:r>
      <w:r>
        <w:rPr>
          <w:lang w:val="el" w:eastAsia="el"/>
        </w:rPr>
        <w:t xml:space="preserve"> Εφόσον δεν είναι δυνατή λόγω τεχνικής αδυναμίας η χρήση της ψηφιακής πύλης myAADE, οι πιστοποιημένοι χρήστες των ηλεκτρονικών υπηρεσιών της ΑΑΔΕ δύνανται να υποβάλλουν αίτημα μέσω της Εφαρμογής Ψηφιακής Υποδοχής και Διαχείρισης Αιτημάτων «Τα Αιτήματά μου», επισυνάπτοντας, κατά περίπτωση, τη σχετική δήλωση Μητρώου (έντυπο Δ211 ή Δ212).</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Τελικές/Μεταβατικές διατάξεις-Έναρξη ισχύος</w:t>
      </w:r>
    </w:p>
    <w:p>
      <w:pPr>
        <w:pStyle w:val="MainText"/>
        <w:spacing w:before="120" w:after="0"/>
        <w:rPr>
          <w:lang w:val="el" w:eastAsia="el"/>
        </w:rPr>
      </w:pPr>
      <w:r>
        <w:rPr>
          <w:b/>
          <w:bCs/>
          <w:lang w:val="el" w:eastAsia="el"/>
        </w:rPr>
        <w:t>1.</w:t>
      </w:r>
      <w:r>
        <w:rPr>
          <w:lang w:val="el" w:eastAsia="el"/>
        </w:rPr>
        <w:t xml:space="preserve"> Η απόφαση αυτή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Εκκρεμείς δηλώσεις κατά τη δημοσίευση της παρούσας εξετάζονται σύμφωνα με το ισχύον καθεστώς κατά τον χρόνο υποβολής αυτών.</w:t>
      </w:r>
    </w:p>
    <w:p>
      <w:pPr>
        <w:pStyle w:val="MainText"/>
        <w:spacing w:before="120" w:after="0"/>
        <w:rPr>
          <w:lang w:val="el" w:eastAsia="el"/>
        </w:rPr>
      </w:pPr>
      <w:r>
        <w:rPr>
          <w:b/>
          <w:bCs/>
          <w:lang w:val="el" w:eastAsia="el"/>
        </w:rPr>
        <w:t>3.</w:t>
      </w:r>
      <w:r>
        <w:rPr>
          <w:lang w:val="el" w:eastAsia="el"/>
        </w:rPr>
        <w:t xml:space="preserve"> Με την έναρξη ισχύος της παρούσας, παύει να ισχύει η υπό στοιχεία Α.1213/10.09.2021 (Β’ 4272) απόφαση του Διοικητή της ΑΑΔΕ.</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Αυγούστου 2025</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