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ΓΓΑ/5103</w:t>
      </w:r>
    </w:p>
    <w:p>
      <w:pPr>
        <w:spacing w:before="240" w:after="240"/>
        <w:rPr>
          <w:lang w:val="el" w:eastAsia="el"/>
        </w:rPr>
      </w:pPr>
      <w:r>
        <w:rPr>
          <w:b/>
          <w:bCs/>
          <w:lang w:val="el" w:eastAsia="el"/>
        </w:rPr>
        <w:t>Τροποποίηση της υπ’ αρ. 65456/10-2-2023 κοινής υπουργικής απόφασης «Καθορισμός του πλαισίου, όροι, προϋποθέσεις, κριτήρια κατανομής της προβλεπόμενης στο άρθρο 60 του ν. 2961/2001 (Α’ 256) χρηματοδότησης στις δικαιούχες αθλητικές ομάδες για το έτος 2023» (Β’ 704).</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 - ΠΑΙΔΕΙΑΣ, ΘΡΗΣΚΕΥΜΑΤΩΝ ΚΑΙ ΑΘΛΗΤΙΣΜΟΥ</w:t>
      </w:r>
    </w:p>
    <w:p>
      <w:pPr>
        <w:spacing w:before="240" w:after="240"/>
        <w:rPr>
          <w:lang w:val="el" w:eastAsia="el"/>
        </w:rPr>
      </w:pPr>
      <w:r>
        <w:rPr>
          <w:lang w:val="el" w:eastAsia="el"/>
        </w:rPr>
        <w:t>Έχοντας υπόψη:</w:t>
      </w:r>
    </w:p>
    <w:p>
      <w:pPr>
        <w:spacing w:before="240" w:after="240"/>
        <w:rPr>
          <w:lang w:val="el" w:eastAsia="el"/>
        </w:rPr>
      </w:pPr>
      <w:r>
        <w:rPr>
          <w:lang w:val="el" w:eastAsia="el"/>
        </w:rPr>
        <w:t>Α. 1. Το άρθρο 60 του Κώδικα Φορολογίας Κληρονομιών, Δωρεών, Γονικών Παροχών, Προικών και Κερδών από Τυχερά Παίγνια (ν. 2961/2001, Α’ 256), και ιδίως την παρ. 2 αυτού.</w:t>
      </w:r>
    </w:p>
    <w:p>
      <w:pPr>
        <w:spacing w:before="240" w:after="240"/>
        <w:rPr>
          <w:lang w:val="el" w:eastAsia="el"/>
        </w:rPr>
      </w:pPr>
      <w:r>
        <w:rPr>
          <w:lang w:val="el" w:eastAsia="el"/>
        </w:rPr>
        <w:t>2.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spacing w:before="240" w:after="240"/>
        <w:rPr>
          <w:lang w:val="el" w:eastAsia="el"/>
        </w:rPr>
      </w:pPr>
      <w:r>
        <w:rPr>
          <w:lang w:val="el" w:eastAsia="el"/>
        </w:rPr>
        <w:t>3. Το άρθρο 90 του Κώδικα νομοθεσίας για την Κυβέρνηση και τα κυβερνητικά όργανα (π.δ. 63/2005, Α’ 98), όπως διατηρήθηκε σε ισχύ με την περ. 22 του άρθρου 119 του ν. 4622/2019 (Α’133).</w:t>
      </w:r>
    </w:p>
    <w:p>
      <w:pPr>
        <w:spacing w:before="240" w:after="240"/>
        <w:rPr>
          <w:lang w:val="el" w:eastAsia="el"/>
        </w:rPr>
      </w:pPr>
      <w:r>
        <w:rPr>
          <w:lang w:val="el" w:eastAsia="el"/>
        </w:rPr>
        <w:t>4. Τον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 112).</w:t>
      </w:r>
    </w:p>
    <w:p>
      <w:pPr>
        <w:spacing w:before="240" w:after="240"/>
        <w:rPr>
          <w:lang w:val="el" w:eastAsia="el"/>
        </w:rPr>
      </w:pPr>
      <w:r>
        <w:rPr>
          <w:lang w:val="el" w:eastAsia="el"/>
        </w:rPr>
        <w:t>5. Τον ν. 4270/2014 «Αρχές δημοσιονομικής διαχείρισης και εποπτείας (ενσωμάτωση της Οδηγίας 2011/85/ ΕΕ)-δημόσιο λογιστικό και άλλες διατάξεις» (Α’ 143), και ιδίως τα άρθρα 20 περ. ιβ’ και 77 αυτού.</w:t>
      </w:r>
    </w:p>
    <w:p>
      <w:pPr>
        <w:spacing w:before="240" w:after="240"/>
        <w:rPr>
          <w:lang w:val="el" w:eastAsia="el"/>
        </w:rPr>
      </w:pPr>
      <w:r>
        <w:rPr>
          <w:lang w:val="el" w:eastAsia="el"/>
        </w:rPr>
        <w:t>6. Τον Κώδικα Είσπραξης Δημοσίων Εσόδων (ν. 4978/ 2022, Α’ 190).</w:t>
      </w:r>
    </w:p>
    <w:p>
      <w:pPr>
        <w:spacing w:before="240" w:after="240"/>
        <w:rPr>
          <w:lang w:val="el" w:eastAsia="el"/>
        </w:rPr>
      </w:pPr>
      <w:r>
        <w:rPr>
          <w:lang w:val="el" w:eastAsia="el"/>
        </w:rPr>
        <w:t>7. Το άρθρο 142 του ν. 4714/2020 (Α’ 148).</w:t>
      </w:r>
    </w:p>
    <w:p>
      <w:pPr>
        <w:spacing w:before="240" w:after="240"/>
        <w:rPr>
          <w:lang w:val="el" w:eastAsia="el"/>
        </w:rPr>
      </w:pPr>
      <w:r>
        <w:rPr>
          <w:lang w:val="el" w:eastAsia="el"/>
        </w:rPr>
        <w:t>8. Τον ν. 2725/1999 (Α’ 121).</w:t>
      </w:r>
    </w:p>
    <w:p>
      <w:pPr>
        <w:spacing w:before="240" w:after="240"/>
        <w:rPr>
          <w:lang w:val="el" w:eastAsia="el"/>
        </w:rPr>
      </w:pPr>
      <w:r>
        <w:rPr>
          <w:lang w:val="el" w:eastAsia="el"/>
        </w:rPr>
        <w:t>Β. 1.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spacing w:before="240" w:after="240"/>
        <w:rPr>
          <w:lang w:val="el" w:eastAsia="el"/>
        </w:rPr>
      </w:pPr>
      <w:r>
        <w:rPr>
          <w:lang w:val="el" w:eastAsia="el"/>
        </w:rPr>
        <w:t>2. Το π.δ. 77/2023 «Σύσταση Υπουργείου και μετονομασία Υπουργείων-Σύσταση, κατάργηση και μετονομασία Γενικών και Ειδικών Γραμματειών-Μεταφορά αρμοδιοτήτων, υπηρεσιακών μονάδων, θέσεων προσωπικού και εποπτευόμενων φορέων» (Α’ 130).</w:t>
      </w:r>
    </w:p>
    <w:p>
      <w:pPr>
        <w:spacing w:before="240" w:after="240"/>
        <w:rPr>
          <w:lang w:val="el" w:eastAsia="el"/>
        </w:rPr>
      </w:pPr>
      <w:r>
        <w:rPr>
          <w:lang w:val="el" w:eastAsia="el"/>
        </w:rPr>
        <w:t>3. Το π.δ. 79/2023 «Διορισμός Υπουργών, Αναπληρωτών Υπουργών και Υφυπουργών» (Α’131), το π.δ. 81/2023 «Διορισμός Υπουργού και Αναπληρωτή Υπουργού» (Α’ 134) και το π.δ. 32/2024 «Διορισμός Υπουργών και Υφυπουργών» (Α’ 91).</w:t>
      </w:r>
    </w:p>
    <w:p>
      <w:pPr>
        <w:spacing w:before="240" w:after="240"/>
        <w:rPr>
          <w:lang w:val="el" w:eastAsia="el"/>
        </w:rPr>
      </w:pPr>
      <w:r>
        <w:rPr>
          <w:lang w:val="el" w:eastAsia="el"/>
        </w:rPr>
        <w:t>4.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spacing w:before="240" w:after="240"/>
        <w:rPr>
          <w:lang w:val="el" w:eastAsia="el"/>
        </w:rPr>
      </w:pPr>
      <w:r>
        <w:rPr>
          <w:lang w:val="el" w:eastAsia="el"/>
        </w:rPr>
        <w:t>5. Το π.δ. 4/2018 «Οργανισμός Υπουργείου Πολιτισμού και Αθλητισμού» (Α’ 7).</w:t>
      </w:r>
    </w:p>
    <w:p>
      <w:pPr>
        <w:spacing w:before="240" w:after="240"/>
        <w:rPr>
          <w:lang w:val="el" w:eastAsia="el"/>
        </w:rPr>
      </w:pPr>
      <w:r>
        <w:rPr>
          <w:lang w:val="el" w:eastAsia="el"/>
        </w:rPr>
        <w:t>6. Το π.δ. 18/2018 «Οργανισμός Υπουργείου Παιδείας, Έρευνας και Θρησκευμάτων» (Α’ 31).</w:t>
      </w:r>
    </w:p>
    <w:p>
      <w:pPr>
        <w:spacing w:before="240" w:after="240"/>
        <w:rPr>
          <w:lang w:val="el" w:eastAsia="el"/>
        </w:rPr>
      </w:pPr>
      <w:r>
        <w:rPr>
          <w:lang w:val="el" w:eastAsia="el"/>
        </w:rPr>
        <w:t>7. Το π.δ. 142/2017 «Οργανισμός Υπουργείου Οικονομικών» (Α’ 181).</w:t>
      </w:r>
    </w:p>
    <w:p>
      <w:pPr>
        <w:spacing w:before="240" w:after="240"/>
        <w:rPr>
          <w:lang w:val="el" w:eastAsia="el"/>
        </w:rPr>
      </w:pPr>
      <w:r>
        <w:rPr>
          <w:lang w:val="el" w:eastAsia="el"/>
        </w:rPr>
        <w:t>8. Την υπό στοιχεία Υ 16/1-8-2023 απόφαση του Πρωθυπουργού «Ανάθεση αρμοδιοτήτων στον Αναπληρωτή Υπουργό Παιδείας, Θρησκευμάτων και Αθλητισμού, Ιωάννη Βρούτση» (Β’ 4847).</w:t>
      </w:r>
    </w:p>
    <w:p>
      <w:pPr>
        <w:spacing w:before="240" w:after="240"/>
        <w:rPr>
          <w:lang w:val="el" w:eastAsia="el"/>
        </w:rPr>
      </w:pPr>
      <w:r>
        <w:rPr>
          <w:lang w:val="el" w:eastAsia="el"/>
        </w:rPr>
        <w:t>9. Την υπό στοιχεία 102928 ΕΞ 2023/10-7-2023 κοινή απόφαση του Πρωθυπουργού και του Υπουργού Οικονομικών «Ανάθεση αρμοδιοτήτων στον Υφυπουργό Οικονομικών, Αθανάσιο Πετραλιά» (Β’ 4441).</w:t>
      </w:r>
    </w:p>
    <w:p>
      <w:pPr>
        <w:spacing w:before="240" w:after="240"/>
        <w:rPr>
          <w:lang w:val="el" w:eastAsia="el"/>
        </w:rPr>
      </w:pPr>
      <w:r>
        <w:rPr>
          <w:lang w:val="el" w:eastAsia="el"/>
        </w:rPr>
        <w:t>Την υπό στοιχεία 84913ΕΞ 2024/17.6.2024 κοινή απόφαση του Πρωθυπουργού και του Υπουργού Εθνικής Οικονομίας και Οικονομικών «Ανάθεση αρμοδιοτήτων στον Υφυπουργό Εθνικής Οικονομίας και Οικονομικών, Χρίστο Δήμα» (Β’ 3472).</w:t>
      </w:r>
    </w:p>
    <w:p>
      <w:pPr>
        <w:spacing w:before="240" w:after="240"/>
        <w:rPr>
          <w:lang w:val="el" w:eastAsia="el"/>
        </w:rPr>
      </w:pPr>
      <w:r>
        <w:rPr>
          <w:lang w:val="el" w:eastAsia="el"/>
        </w:rPr>
        <w:t>11. Την υπό στοιχεία ΓΓΑ/361631/5-12-2023 απόφαση «Ορισμός του Αναπληρωτή Υπουργού Παιδείας, Θρησκευμάτων και Αθλητισμού ως διατάκτη και αποφαινόμενου οργάνου για κατηγορίες δαπανών της Γενικής Γραμματείας Αθλητισμού του Υπουργείου Παιδείας, Θρησκευμάτων και Αθλητισμού» (Β’ 7604).</w:t>
      </w:r>
    </w:p>
    <w:p>
      <w:pPr>
        <w:spacing w:before="240" w:after="240"/>
        <w:rPr>
          <w:lang w:val="el" w:eastAsia="el"/>
        </w:rPr>
      </w:pPr>
      <w:r>
        <w:rPr>
          <w:lang w:val="el" w:eastAsia="el"/>
        </w:rPr>
        <w:t>12. Την υπό στοιχεία 33121 ΕΞ 2021/19.03.2021 γνώμη της Κεντρικής Μονάδας Κρατικών Ενισχύσεων.</w:t>
      </w:r>
    </w:p>
    <w:p>
      <w:pPr>
        <w:spacing w:before="240" w:after="240"/>
        <w:rPr>
          <w:lang w:val="el" w:eastAsia="el"/>
        </w:rPr>
      </w:pPr>
      <w:r>
        <w:rPr>
          <w:lang w:val="el" w:eastAsia="el"/>
        </w:rPr>
        <w:t>13. Την υπ’ αρ. 65456/10-2-2023 (Β’ 704) κοινή υπουργική απόφαση.</w:t>
      </w:r>
    </w:p>
    <w:p>
      <w:pPr>
        <w:spacing w:before="240" w:after="240"/>
        <w:rPr>
          <w:lang w:val="el" w:eastAsia="el"/>
        </w:rPr>
      </w:pPr>
      <w:r>
        <w:rPr>
          <w:lang w:val="el" w:eastAsia="el"/>
        </w:rPr>
        <w:t>14. Την υπό στοιχεία Φ. 1/Γ/092/18921/Β1/19.02.2025 εισηγητική Οικονομική Έκθεση του Προϊσταμένου της Γενικής Διεύθυνσης Οικονομικών Υπηρεσιών.</w:t>
      </w:r>
    </w:p>
    <w:p>
      <w:pPr>
        <w:spacing w:before="240" w:after="240"/>
        <w:rPr>
          <w:lang w:val="el" w:eastAsia="el"/>
        </w:rPr>
      </w:pPr>
      <w:r>
        <w:rPr>
          <w:lang w:val="el" w:eastAsia="el"/>
        </w:rPr>
        <w:t>15. Το γεγονός ότι από την παρούσα απόφαση δεν προκαλείται δαπάνη σε βάρος του κρατικού προϋπολογισμού.</w:t>
      </w:r>
    </w:p>
    <w:p>
      <w:pPr>
        <w:spacing w:before="240" w:after="240"/>
        <w:rPr>
          <w:lang w:val="el" w:eastAsia="el"/>
        </w:rPr>
      </w:pPr>
      <w:r>
        <w:rPr>
          <w:lang w:val="el" w:eastAsia="el"/>
        </w:rPr>
        <w:t>16. Το γεγονός ότι οι διατάξεις της παρούσας δεν αφορούν σε διοικητική διαδικασία για την οποία υπάρχει υποχρέωση καταχώρισης στο ΕΜΔΔ - ΜΙΤΟΣ, αποφασίζουμε:</w:t>
      </w:r>
    </w:p>
    <w:p>
      <w:pPr>
        <w:spacing w:before="240" w:after="240"/>
        <w:rPr>
          <w:lang w:val="el" w:eastAsia="el"/>
        </w:rPr>
      </w:pPr>
      <w:r>
        <w:rPr>
          <w:lang w:val="el" w:eastAsia="el"/>
        </w:rPr>
        <w:t>Την τροποποίηση της υπ’ αρ. 65456/10-2-2023 κοινής υπουργικής απόφασης «Καθορισμός του πλαισίου, όροι, προϋποθέσεις, κριτήρια κατανομής της προβλεπόμενης στο άρθρο 60 του ν. 2961/2001 (Α’ 266) χρηματοδότησης στις δικαιούχες αθλητικές ομάδες για το έτος 2023» (Β’ 704), ως ακολούθως:</w:t>
      </w:r>
    </w:p>
    <w:p>
      <w:pPr>
        <w:spacing w:before="240" w:after="240"/>
        <w:rPr>
          <w:lang w:val="el" w:eastAsia="el"/>
        </w:rPr>
      </w:pPr>
      <w:r>
        <w:rPr>
          <w:lang w:val="el" w:eastAsia="el"/>
        </w:rPr>
        <w:t>1) Στο άρθρο 1 «Αντικείμενο -Σκοπός» διαγράφεται η παρ. 3 ως προς την υποχρέωση διάθεσης ποσοστού της χρηματοδότησης για την ανάπτυξη των φυτωρίων και τη συντήρηση των αθλητικών εγκαταστάσεων και το άρθρο 1 διαμορφώνεται ως εξής:</w:t>
      </w:r>
    </w:p>
    <w:p>
      <w:pPr>
        <w:spacing w:before="240" w:after="240"/>
        <w:rPr>
          <w:lang w:val="el" w:eastAsia="el"/>
        </w:rPr>
      </w:pPr>
      <w:r>
        <w:rPr>
          <w:lang w:val="el" w:eastAsia="el"/>
        </w:rPr>
        <w:t>«1 . Σκοπός της παρούσας απόφασης είναι η εξειδίκευση των διατάξεων του άρθρου 60 του ν. 2961/2001, σχετικά με τους όρους και τις προϋποθέσεις για την καταβολή της χρηματοδότησης στις αθλητικές ομάδες και στις Ειδικές Οργανωτικές Επιτροπές του άρθρου 53 του ν. 2725/1999.</w:t>
      </w:r>
    </w:p>
    <w:p>
      <w:pPr>
        <w:spacing w:before="240" w:after="240"/>
        <w:rPr>
          <w:lang w:val="el" w:eastAsia="el"/>
        </w:rPr>
      </w:pPr>
      <w:r>
        <w:rPr>
          <w:lang w:val="el" w:eastAsia="el"/>
        </w:rPr>
        <w:t>2. Η εν λόγω χρηματοδότηση είναι έσοδο της αθλητικής ομάδας και επί αυτής τυγχάνει εφαρμογής η παρ. 7 του άρθρου 51 του ν. 2725/1999. Ο έλεγχος των δικαιολογητικών που αναρτούν οι αθλητικές ομάδες στην ΔΙΑΥΓΕΙΑ, γίνεται από τον Φορέα της παρ. 7 του άρθρου 51 του ν. 2725/1999. Αντίστοιχα, για τις Οργανωτικές Επιτροπές τυγχάνει εφαρμογής η παρ. 3 του άρθρου 53 του ν. 2725/1999».</w:t>
      </w:r>
    </w:p>
    <w:p>
      <w:pPr>
        <w:spacing w:before="240" w:after="240"/>
        <w:rPr>
          <w:lang w:val="el" w:eastAsia="el"/>
        </w:rPr>
      </w:pPr>
      <w:r>
        <w:rPr>
          <w:lang w:val="el" w:eastAsia="el"/>
        </w:rPr>
        <w:t>2) Στο άρθρο 4 «Δικαιούχοι χρηματοδότησης - Προϋποθέσεις» η παρ. 4 τροποποιείται ως προς τον περιορισμό της εφαρμογής της στις αθλητικές ομάδες, που λαμβάνουν χρηματοδότηση άνω των τριών χιλιάδων ευρώ (3.000 €) και η παρ. 4 διαμορφώνεται ως εξής:</w:t>
      </w:r>
    </w:p>
    <w:p>
      <w:pPr>
        <w:spacing w:before="240" w:after="240"/>
        <w:rPr>
          <w:lang w:val="el" w:eastAsia="el"/>
        </w:rPr>
      </w:pPr>
      <w:r>
        <w:rPr>
          <w:lang w:val="el" w:eastAsia="el"/>
        </w:rPr>
        <w:t>«4 . Για να εισπράξουν οι αθλητικές ομάδες που είναι δικαιούχοι της χρηματοδότησης, θα πρέπει να έχουν έσοδα από χορηγίες, διαφημίσεις, τηλεοπτικά δικαιώματα, συνδρομές μελών και εισιτήρια (απλά και διαρκείας) κ.λπ., που να αντιστοιχούν τουλάχιστον στο 1/3 της παρούσας χρηματοδότησης. Σε περίπτωση που το ποσό των εσόδων τους από άλλες πηγές, είναι μικρότερο από τα οριζόμενα στο πρώτο εδάφιο της παρούσας παραγράφου, θα παρακρατείται η διαφορά μεταξύ των εσόδων και του 1/3 της παρούσας χρηματοδότησης από επόμενη καταβολή. Η προϋπόθεση αυτή δεν εφαρμόζεται στις αθλητικές ομάδες που λαμβάνουν ποσό κάτω των τριών χιλιάδων ευρώ (3.000 €) από την παρούσα χρηματοδότηση καθώς και στα σωματεία ΑμεΑ και ελέγχεται στον απολογισμό του ίδιου έτους».</w:t>
      </w:r>
    </w:p>
    <w:p>
      <w:pPr>
        <w:spacing w:before="240" w:after="240"/>
        <w:rPr>
          <w:lang w:val="el" w:eastAsia="el"/>
        </w:rPr>
      </w:pPr>
      <w:r>
        <w:rPr>
          <w:lang w:val="el" w:eastAsia="el"/>
        </w:rPr>
        <w:t>Κατά τα λοιπά ισχύουν τα αναφερόμενα στην υπ’ αρ. 65456/10-2-2023 (Β’ 704) κοινή απόφαση των Υπουργών Οικονομικών και Πολιτισμού και Αθλητισμού.</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26 Φεβρουαρίου 2025</w:t>
      </w:r>
    </w:p>
    <w:p>
      <w:pPr>
        <w:spacing w:before="240" w:after="240"/>
        <w:rPr>
          <w:lang w:val="el" w:eastAsia="el"/>
        </w:rPr>
      </w:pPr>
      <w:r>
        <w:rPr>
          <w:lang w:val="el" w:eastAsia="el"/>
        </w:rPr>
        <w:t>Οι Υπουργοί</w:t>
      </w:r>
    </w:p>
    <w:p>
      <w:pPr>
        <w:spacing w:before="240" w:after="240"/>
        <w:rPr>
          <w:lang w:val="el" w:eastAsia="el"/>
        </w:rPr>
      </w:pPr>
      <w:r>
        <w:rPr>
          <w:lang w:val="el" w:eastAsia="el"/>
        </w:rPr>
        <w:t>Εθνικής Οικονομίας και Οικονομικών</w:t>
      </w:r>
    </w:p>
    <w:p>
      <w:pPr>
        <w:spacing w:before="240" w:after="240"/>
        <w:rPr>
          <w:lang w:val="el" w:eastAsia="el"/>
        </w:rPr>
      </w:pPr>
      <w:r>
        <w:rPr>
          <w:lang w:val="el" w:eastAsia="el"/>
        </w:rPr>
        <w:t>ΚΩΝΣΤΑΝΤΙΝΟΣ</w:t>
      </w:r>
    </w:p>
    <w:p>
      <w:pPr>
        <w:spacing w:before="240" w:after="240"/>
        <w:rPr>
          <w:lang w:val="el" w:eastAsia="el"/>
        </w:rPr>
      </w:pPr>
      <w:r>
        <w:rPr>
          <w:lang w:val="el" w:eastAsia="el"/>
        </w:rPr>
        <w:t>ΧΑΤΖΗΔΑΚΗΣ</w:t>
      </w:r>
    </w:p>
    <w:p>
      <w:pPr>
        <w:spacing w:before="240" w:after="240"/>
        <w:rPr>
          <w:lang w:val="el" w:eastAsia="el"/>
        </w:rPr>
      </w:pPr>
      <w:r>
        <w:rPr>
          <w:lang w:val="el" w:eastAsia="el"/>
        </w:rPr>
        <w:t>Υφυπουργός Εθνικής Οικονομίας και Οικονομικών</w:t>
      </w:r>
    </w:p>
    <w:p>
      <w:pPr>
        <w:spacing w:before="240" w:after="240"/>
        <w:rPr>
          <w:lang w:val="el" w:eastAsia="el"/>
        </w:rPr>
      </w:pPr>
      <w:r>
        <w:rPr>
          <w:lang w:val="el" w:eastAsia="el"/>
        </w:rPr>
        <w:t>ΧΡΙΣΤΟΣ ΔΗΜΑΣ</w:t>
      </w:r>
    </w:p>
    <w:p>
      <w:pPr>
        <w:spacing w:before="240" w:after="240"/>
        <w:rPr>
          <w:lang w:val="el" w:eastAsia="el"/>
        </w:rPr>
      </w:pPr>
      <w:r>
        <w:rPr>
          <w:lang w:val="el" w:eastAsia="el"/>
        </w:rPr>
        <w:t>Υφυπουργός</w:t>
      </w:r>
    </w:p>
    <w:p>
      <w:pPr>
        <w:spacing w:before="240" w:after="240"/>
        <w:rPr>
          <w:lang w:val="el" w:eastAsia="el"/>
        </w:rPr>
      </w:pPr>
      <w:r>
        <w:rPr>
          <w:lang w:val="el" w:eastAsia="el"/>
        </w:rPr>
        <w:t>Εθνικής Οικονομίας και Οικονομικών</w:t>
      </w:r>
    </w:p>
    <w:p>
      <w:pPr>
        <w:spacing w:before="240" w:after="240"/>
        <w:rPr>
          <w:lang w:val="el" w:eastAsia="el"/>
        </w:rPr>
      </w:pPr>
      <w:r>
        <w:rPr>
          <w:b/>
          <w:bCs/>
          <w:lang w:val="el" w:eastAsia="el"/>
        </w:rPr>
        <w:t>ΑΘΑΝΑΣΙΟΣ ΠΕΤΡΑΛΙΑΣ</w:t>
      </w:r>
    </w:p>
    <w:p>
      <w:pPr>
        <w:spacing w:before="240" w:after="240"/>
        <w:rPr>
          <w:lang w:val="el" w:eastAsia="el"/>
        </w:rPr>
      </w:pPr>
      <w:r>
        <w:rPr>
          <w:lang w:val="el" w:eastAsia="el"/>
        </w:rPr>
        <w:t>Αναπληρωτής Υπουργός Παιδείας, Θρησκευμάτων και Αθλητισμού</w:t>
      </w:r>
    </w:p>
    <w:p>
      <w:pPr>
        <w:spacing w:before="240" w:after="240"/>
        <w:rPr>
          <w:lang w:val="el" w:eastAsia="el"/>
        </w:rPr>
      </w:pPr>
      <w:r>
        <w:rPr>
          <w:b/>
          <w:bCs/>
          <w:lang w:val="el" w:eastAsia="el"/>
        </w:rPr>
        <w:t>ΙΩΑΝΝΗΣ ΒΡΟΥΤΣΗΣ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