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6ΝΣ646ΜΠ3Ζ-ΝΡ6</w:t>
      </w:r>
    </w:p>
    <w:p>
      <w:pPr>
        <w:pStyle w:val="PreambelText"/>
        <w:spacing w:before="240" w:after="240"/>
        <w:rPr>
          <w:lang w:val="el" w:eastAsia="el"/>
        </w:rPr>
      </w:pPr>
      <w:r>
        <w:rPr>
          <w:b/>
          <w:bCs/>
          <w:lang w:val="el" w:eastAsia="el"/>
        </w:rPr>
        <w:t>Αριθ. ΦΕΚ: Β΄912/04.03.2025</w:t>
      </w:r>
    </w:p>
    <w:p>
      <w:pPr>
        <w:pStyle w:val="PreambelText"/>
        <w:spacing w:before="240" w:after="240"/>
        <w:rPr>
          <w:lang w:val="el" w:eastAsia="el"/>
        </w:rPr>
      </w:pPr>
      <w:r>
        <w:rPr>
          <w:b/>
          <w:bCs/>
          <w:lang w:val="el" w:eastAsia="el"/>
        </w:rPr>
        <w:t>Αθήνα,28.02.2025</w:t>
      </w:r>
    </w:p>
    <w:p>
      <w:pPr>
        <w:pStyle w:val="PreambelText"/>
        <w:spacing w:before="240" w:after="240"/>
        <w:rPr>
          <w:lang w:val="el" w:eastAsia="el"/>
        </w:rPr>
      </w:pPr>
      <w:r>
        <w:rPr>
          <w:b/>
          <w:bCs/>
          <w:lang w:val="el" w:eastAsia="el"/>
        </w:rPr>
        <w:t>Α.1037</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για τις συναλλαγές που διενεργούν οντότητες που έχουν προχωρήσει στη διασύνδεση του ταμειακού τους συστήματος με τα μέσα πληρωμών, η οποία δεν συμμορφώνεται απόλυτα με τα πρωτόκολλα των υπό στοιχεία Α.1098/2022 ή Α.1155/2023 αποφάσεων, εφόσον τα μέσα πληρωμών τους δεν επιτρέπουν την ελεύθερη πληκτρολόγηση ποσών και η ΑΑΔΕ έχει λάβει σχετική ενημέρωση από τους Παρόχους των Τερματικών (NSPs).</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και Μοναδικό Αριθμό Καταχώρισης (Μ.Α.Κ) στο ΕΜΔΔ «Μίτος» “555537”.</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με θέμα «Καθορισμός του χρόνου και της διαδικασίας αναβάθμισης των Μέσων Πληρωμών, που</w:t>
      </w:r>
    </w:p>
    <w:p>
      <w:pPr>
        <w:spacing w:before="240" w:after="240"/>
        <w:rPr>
          <w:lang w:val="el" w:eastAsia="el"/>
        </w:rPr>
      </w:pPr>
      <w:r>
        <w:rPr>
          <w:b/>
          <w:bCs/>
          <w:lang w:val="el" w:eastAsia="el"/>
        </w:rPr>
        <w:t>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δ) της παρ. 2.5 του άρθρου 1 αντικαθίσταται ως εξής:</w:t>
      </w:r>
    </w:p>
    <w:p>
      <w:pPr>
        <w:spacing w:before="240" w:after="240"/>
        <w:rPr>
          <w:lang w:val="el" w:eastAsia="el"/>
        </w:rPr>
      </w:pPr>
      <w:r>
        <w:rPr>
          <w:b/>
          <w:bCs/>
          <w:lang w:val="el" w:eastAsia="el"/>
        </w:rPr>
        <w:t>«δ) Έως και την 2.6.2025,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υπό στοιχεία Α.1098/2022 ή Α.1155/2023, κατά περίπτωση, αποφάσεων, δεν επιτρέπουν κατ' ελάχιστο, την ελεύθερη πληκτρολόγηση ποσού στο Μέσο Πληρωμής και εφόσον η ΑΑΔΕ λάβει σχετική ενημέρωση από τους Παρόχους Μέσων Πληρωμών.».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