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b/>
          <w:bCs/>
          <w:lang w:val="el" w:eastAsia="el"/>
        </w:rPr>
        <w:t>Ι.ΔΙΕΥΘΥΝΣΗ ΕΦΚ ΚΑΙ ΦΠΑ</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 Φορολογίας Αυτοκινήτων Οχημάτων και Λοιπών Φορολογιών</w:t>
      </w:r>
    </w:p>
    <w:p>
      <w:pPr>
        <w:spacing w:before="240" w:after="240"/>
        <w:rPr>
          <w:lang w:val="el" w:eastAsia="el"/>
        </w:rPr>
      </w:pPr>
      <w:r>
        <w:rPr>
          <w:b/>
          <w:bCs/>
          <w:lang w:val="el" w:eastAsia="el"/>
        </w:rPr>
        <w:t>ΙΙ. ΔΙΕΥΘΥΝΣΗ ΣΤΡΑΤΗΓΙΚΗΣ</w:t>
      </w:r>
    </w:p>
    <w:p>
      <w:pPr>
        <w:spacing w:before="240" w:after="240"/>
        <w:rPr>
          <w:lang w:val="el" w:eastAsia="el"/>
        </w:rPr>
      </w:pPr>
      <w:r>
        <w:rPr>
          <w:b/>
          <w:bCs/>
          <w:lang w:val="el" w:eastAsia="el"/>
        </w:rPr>
        <w:t>ΤΕΛΩΝΕΙΑΚΩΝ ΕΛΕΓΧΩΝ &amp; ΠΑΡΑΒΑΣΕΩΝ</w:t>
      </w:r>
    </w:p>
    <w:p>
      <w:pPr>
        <w:pStyle w:val="Heading1"/>
        <w:spacing w:before="240" w:after="240"/>
        <w:rPr>
          <w:lang w:val="el" w:eastAsia="el"/>
        </w:rPr>
      </w:pPr>
      <w:r>
        <w:rPr>
          <w:b/>
          <w:bCs/>
          <w:lang w:val="el" w:eastAsia="el"/>
        </w:rPr>
        <w:t>Τμήμα Γ΄</w:t>
      </w:r>
    </w:p>
    <w:p>
      <w:pPr>
        <w:pStyle w:val="Heading1"/>
        <w:spacing w:before="240" w:after="240"/>
        <w:rPr>
          <w:lang w:val="el" w:eastAsia="el"/>
        </w:rPr>
      </w:pPr>
      <w:r>
        <w:rPr>
          <w:b/>
          <w:bCs/>
          <w:lang w:val="el" w:eastAsia="el"/>
        </w:rPr>
        <w:t>- Δίωξης Λαθρεμπορίου και Οργανωμένου Εγκλήματος</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 Κ.Κίκιρα</w:t>
      </w:r>
    </w:p>
    <w:p>
      <w:pPr>
        <w:spacing w:before="240" w:after="240"/>
        <w:rPr>
          <w:lang w:val="el" w:eastAsia="el"/>
        </w:rPr>
      </w:pPr>
      <w:r>
        <w:rPr>
          <w:b/>
          <w:bCs/>
          <w:lang w:val="el" w:eastAsia="el"/>
        </w:rPr>
        <w:t xml:space="preserve">213 1410647 </w:t>
      </w:r>
      <w:hyperlink r:id="rId4" w:history="1">
        <w:r>
          <w:rPr>
            <w:rStyle w:val="Hyperlink"/>
            <w:b/>
            <w:bCs/>
            <w:color w:val="0000EE"/>
            <w:u w:color="0000EE"/>
            <w:lang w:val="el" w:eastAsia="el"/>
          </w:rPr>
          <w:t>finexcis@ 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1051/2019 απόφασης του Διοικητή της ΑΑΔΕ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(Β΄434).</w:t>
      </w:r>
    </w:p>
    <w:p>
      <w:pPr>
        <w:spacing w:before="240" w:after="240"/>
        <w:rPr>
          <w:lang w:val="el" w:eastAsia="el"/>
        </w:rPr>
      </w:pPr>
      <w:r>
        <w:rPr>
          <w:b/>
          <w:bCs/>
          <w:u w:val="single"/>
          <w:lang w:val="el" w:eastAsia="el"/>
        </w:rPr>
        <w:t>Α Π Ο Φ Α Σ 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120, 121, 121α, 128, 129, 130 και 137 του Εθνικού Τελωνειακού Κώδικα (ν 2960/2001, Α΄ 265) και ιδίως της εξουσιοδοτικής διάταξης της παρ. 6 του άρθρου 129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spacing w:before="240" w:after="240"/>
        <w:rPr>
          <w:lang w:val="el" w:eastAsia="el"/>
        </w:rPr>
      </w:pPr>
      <w:r>
        <w:rPr>
          <w:u w:val="single"/>
          <w:lang w:val="el" w:eastAsia="el"/>
        </w:rPr>
        <w:t xml:space="preserve">2. </w:t>
      </w:r>
      <w:r>
        <w:rPr>
          <w:b/>
          <w:bCs/>
          <w:u w:val="single"/>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u w:val="single"/>
          <w:lang w:val="el" w:eastAsia="el"/>
        </w:rPr>
        <w:t xml:space="preserve">3. </w:t>
      </w:r>
      <w:r>
        <w:rPr>
          <w:b/>
          <w:bCs/>
          <w:u w:val="single"/>
          <w:lang w:val="el" w:eastAsia="el"/>
        </w:rPr>
        <w:t>Την υπό στοιχεία Δ6Α 1015213 ΕΞ 2013/28.01.2013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 παρ. 3 του άρθρου 41 του ν 4389/2016.</w:t>
      </w:r>
    </w:p>
    <w:p>
      <w:pPr>
        <w:spacing w:before="240" w:after="240"/>
        <w:rPr>
          <w:lang w:val="el" w:eastAsia="el"/>
        </w:rPr>
      </w:pPr>
      <w:r>
        <w:rPr>
          <w:u w:val="single"/>
          <w:lang w:val="el" w:eastAsia="el"/>
        </w:rPr>
        <w:t xml:space="preserve">4.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υπ’ αρ. 5294 ΕΞ 2020/17-01-2020 (Υ.Ο.Δ.Δ. 27) του Υπουργού Οικονομικών, καθώς και την υπ’ αρ. 7608/17.1.2025 απόφαση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5. </w:t>
      </w:r>
      <w:r>
        <w:rPr>
          <w:b/>
          <w:bCs/>
          <w:u w:val="single"/>
          <w:lang w:val="el" w:eastAsia="el"/>
        </w:rPr>
        <w:t>Την υπό στοιχεία Α.1113/2023 απόφαση του Διοικητή της ΑΑΔΕ «Όροι και προϋποθέσεις για τη χορήγηση άδειας φορολογικής αποθήκης ενωσιακών οχημάτων, την παρακολούθηση και τη λειτουργία αυτής» (Β΄4860).</w:t>
      </w:r>
    </w:p>
    <w:p>
      <w:pPr>
        <w:spacing w:before="240" w:after="240"/>
        <w:rPr>
          <w:lang w:val="el" w:eastAsia="el"/>
        </w:rPr>
      </w:pPr>
      <w:r>
        <w:rPr>
          <w:u w:val="single"/>
          <w:lang w:val="el" w:eastAsia="el"/>
        </w:rPr>
        <w:t xml:space="preserve">6. </w:t>
      </w:r>
      <w:r>
        <w:rPr>
          <w:b/>
          <w:bCs/>
          <w:u w:val="single"/>
          <w:lang w:val="el" w:eastAsia="el"/>
        </w:rPr>
        <w:t>Την υπό στοιχεία Α.1121/2024 απόφαση του Υφυπουργού Εθνικής Οικονομίας και Οικονομικών «Όροι και προϋποθέσεις χορήγησης άδειας εγκεκριμένου αποθηκευτή ενωσιακών οχημάτων» (Β΄4640).</w:t>
      </w:r>
    </w:p>
    <w:p>
      <w:pPr>
        <w:spacing w:before="240" w:after="240"/>
        <w:rPr>
          <w:lang w:val="el" w:eastAsia="el"/>
        </w:rPr>
      </w:pPr>
      <w:r>
        <w:rPr>
          <w:u w:val="single"/>
          <w:lang w:val="el" w:eastAsia="el"/>
        </w:rPr>
        <w:t xml:space="preserve">7. </w:t>
      </w:r>
      <w:r>
        <w:rPr>
          <w:b/>
          <w:bCs/>
          <w:u w:val="single"/>
          <w:lang w:val="el" w:eastAsia="el"/>
        </w:rPr>
        <w:t>Την υπό στοιχεία Α.1051/2019 απόφαση του Διοικητή της ΑΑΔΕ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(Β΄434).</w:t>
      </w:r>
    </w:p>
    <w:p>
      <w:pPr>
        <w:spacing w:before="240" w:after="240"/>
        <w:rPr>
          <w:lang w:val="el" w:eastAsia="el"/>
        </w:rPr>
      </w:pPr>
      <w:r>
        <w:rPr>
          <w:u w:val="single"/>
          <w:lang w:val="el" w:eastAsia="el"/>
        </w:rPr>
        <w:t xml:space="preserve">8. </w:t>
      </w:r>
      <w:r>
        <w:rPr>
          <w:b/>
          <w:bCs/>
          <w:u w:val="single"/>
          <w:lang w:val="el" w:eastAsia="el"/>
        </w:rPr>
        <w:t>Την υπό στοιχεία Α. 1159/2022 απόφαση του Διοικητή της ΑΑΔΕ «Καθορισμός όρων, προϋποθέσεων και διατυπώσεων για την εφαρμογή της παρ. 5 του άρθρου 129 του ν.2960/2001 (Α’ 265) σχετικά με την Άδεια Διακίνησης Οχημάτων» (Β΄5770).</w:t>
      </w:r>
    </w:p>
    <w:p>
      <w:pPr>
        <w:spacing w:before="240" w:after="240"/>
        <w:rPr>
          <w:lang w:val="el" w:eastAsia="el"/>
        </w:rPr>
      </w:pPr>
      <w:r>
        <w:rPr>
          <w:u w:val="single"/>
          <w:lang w:val="el" w:eastAsia="el"/>
        </w:rPr>
        <w:t xml:space="preserve">9. </w:t>
      </w:r>
      <w:r>
        <w:rPr>
          <w:b/>
          <w:bCs/>
          <w:u w:val="single"/>
          <w:lang w:val="el" w:eastAsia="el"/>
        </w:rPr>
        <w:t>Την υπό στοιχεία Α.1203/2019 απόφαση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spacing w:before="240" w:after="240"/>
        <w:rPr>
          <w:lang w:val="el" w:eastAsia="el"/>
        </w:rPr>
      </w:pPr>
      <w:r>
        <w:rPr>
          <w:u w:val="single"/>
          <w:lang w:val="el" w:eastAsia="el"/>
        </w:rPr>
        <w:t xml:space="preserve">10. </w:t>
      </w:r>
      <w:r>
        <w:rPr>
          <w:b/>
          <w:bCs/>
          <w:u w:val="single"/>
          <w:lang w:val="el" w:eastAsia="el"/>
        </w:rPr>
        <w:t>Την υπό στοιχεία ΔΕΦΚ 5041345 ΕΞ 2013/28-11-2013 εγκύκλιο διαταγή του Γενικού Διευθυντή Τελωνείων και Ε.Φ.Κ. «Οδηγίες για τη λειτουργία του υποσυστήματος Ειδικών Φόρων Κατανάλωσης στο ICISNET».</w:t>
      </w:r>
    </w:p>
    <w:p>
      <w:pPr>
        <w:spacing w:before="240" w:after="240"/>
        <w:rPr>
          <w:lang w:val="el" w:eastAsia="el"/>
        </w:rPr>
      </w:pPr>
      <w:r>
        <w:rPr>
          <w:u w:val="single"/>
          <w:lang w:val="el" w:eastAsia="el"/>
        </w:rPr>
        <w:t xml:space="preserve">11. </w:t>
      </w:r>
      <w:r>
        <w:rPr>
          <w:b/>
          <w:bCs/>
          <w:u w:val="single"/>
          <w:lang w:val="el" w:eastAsia="el"/>
        </w:rPr>
        <w:t>Την ανάγκη επικαιροποίησης της ανωτέρω υπό στοιχεία Α.1051/2019 απόφασης του Διοικητή της ΑΑΔΕ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 434), με σκοπό τον εκσυγχρονισμό και την προσαρμογή των διαδικασιών στο ψηφιακό περιβάλλον της τελωνειακής υπηρεσίας.</w:t>
      </w:r>
    </w:p>
    <w:p>
      <w:pPr>
        <w:spacing w:before="240" w:after="240"/>
        <w:rPr>
          <w:lang w:val="el" w:eastAsia="el"/>
        </w:rPr>
      </w:pPr>
      <w:r>
        <w:rPr>
          <w:u w:val="single"/>
          <w:lang w:val="el" w:eastAsia="el"/>
        </w:rPr>
        <w:t xml:space="preserve">12. </w:t>
      </w:r>
      <w:r>
        <w:rPr>
          <w:b/>
          <w:bCs/>
          <w:u w:val="single"/>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u w:val="single"/>
          <w:lang w:val="el" w:eastAsia="el"/>
        </w:rPr>
        <w:t xml:space="preserve">13. </w:t>
      </w:r>
      <w:r>
        <w:rPr>
          <w:b/>
          <w:bCs/>
          <w:u w:val="single"/>
          <w:lang w:val="el" w:eastAsia="el"/>
        </w:rPr>
        <w:t>Το γεγονός ότι με τις διατάξεις της παρούσας τροποποιείται η διοικητική διαδικασία με επίσημο τίτλο «Δήλωση άφιξης κοινοτικών οχημάτων για σκοπούς επιβολής τέλους ταξινόμησης ΔΑΟ» και Μοναδικό Αριθμό Καταχώρισης (Μ.Α.Κ.) στο ΕΜΔΔ «Μίτος» 653648.</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Η υπό στοιχεία Α.1051/2019 απόφαση του Διοικητή της ΑΑΔΕ (Β΄434) τροποποιείται, ως ακολούθως: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Το άρθρο 5 αντικαθίσταται, ως ακολούθως:</w:t>
      </w:r>
    </w:p>
    <w:p>
      <w:pPr>
        <w:spacing w:before="240" w:after="240"/>
        <w:rPr>
          <w:lang w:val="el" w:eastAsia="el"/>
        </w:rPr>
      </w:pPr>
      <w:r>
        <w:rPr>
          <w:b/>
          <w:bCs/>
          <w:u w:val="single"/>
          <w:lang w:val="el" w:eastAsia="el"/>
        </w:rPr>
        <w:t>«Άρθρο 5</w:t>
      </w:r>
    </w:p>
    <w:p>
      <w:pPr>
        <w:spacing w:before="240" w:after="240"/>
        <w:rPr>
          <w:lang w:val="el" w:eastAsia="el"/>
        </w:rPr>
      </w:pPr>
      <w:r>
        <w:rPr>
          <w:b/>
          <w:bCs/>
          <w:u w:val="single"/>
          <w:lang w:val="el" w:eastAsia="el"/>
        </w:rPr>
        <w:t>Διαδικασία Δήλωσης Άφιξης Οχημάτων (Δ.Α.Ο.) – Υποχρεωτική συνυποβολή των υποστηρικτικών της Δ.Α.Ο. εγγράφων</w:t>
      </w:r>
    </w:p>
    <w:p>
      <w:pPr>
        <w:spacing w:before="240" w:after="240"/>
        <w:rPr>
          <w:lang w:val="el" w:eastAsia="el"/>
        </w:rPr>
      </w:pPr>
      <w:r>
        <w:rPr>
          <w:u w:val="single"/>
          <w:lang w:val="el" w:eastAsia="el"/>
        </w:rPr>
        <w:t xml:space="preserve">1. </w:t>
      </w:r>
      <w:r>
        <w:rPr>
          <w:b/>
          <w:bCs/>
          <w:u w:val="single"/>
          <w:lang w:val="el" w:eastAsia="el"/>
        </w:rPr>
        <w:t>Κατά την είσοδο των ενωσιακών οχημάτων στη χώρα, είτε μεταφέρονται έμφορτα είτε αυτοδύναμα, υποβάλλεται άμεσα Δ.Α.Ο., στο πλησιέστερο της εισόδου στη χώρα τελωνείο.</w:t>
      </w:r>
    </w:p>
    <w:p>
      <w:pPr>
        <w:spacing w:before="240" w:after="240"/>
        <w:rPr>
          <w:lang w:val="el" w:eastAsia="el"/>
        </w:rPr>
      </w:pPr>
      <w:r>
        <w:rPr>
          <w:u w:val="single"/>
          <w:lang w:val="el" w:eastAsia="el"/>
        </w:rPr>
        <w:t xml:space="preserve">2. </w:t>
      </w:r>
      <w:r>
        <w:rPr>
          <w:b/>
          <w:bCs/>
          <w:u w:val="single"/>
          <w:lang w:val="el" w:eastAsia="el"/>
        </w:rPr>
        <w:t>Για τα οχήματα που αποστέλλονται ή μεταφέρονται έμφορτα, υποβάλλεται Δ.Α.Ο. συγκεντρωτικά, για όσα οχήματα αφορούν στην ίδια αποστολή, στον ίδιο τόπο προορισμού και στον ίδιο παραλήπτη. Εφόσον ορισμένα από τα οχήματα της ίδιας αποστολής προορίζονται για άλλο τόπο προορισμού ή για άλλο παραλήπτη στο εσωτερικό της χώρας, υποβάλλεται άλλη Δ.Α.Ο., ξεχωριστά, στο αρμόδιο, κατά τα ανωτέρω, τελωνείο υποβολής της Δ.Α.Ο.</w:t>
      </w:r>
    </w:p>
    <w:p>
      <w:pPr>
        <w:spacing w:before="240" w:after="240"/>
        <w:rPr>
          <w:lang w:val="el" w:eastAsia="el"/>
        </w:rPr>
      </w:pPr>
      <w:r>
        <w:rPr>
          <w:u w:val="single"/>
          <w:lang w:val="el" w:eastAsia="el"/>
        </w:rPr>
        <w:t xml:space="preserve">3. </w:t>
      </w:r>
      <w:r>
        <w:rPr>
          <w:b/>
          <w:bCs/>
          <w:u w:val="single"/>
          <w:lang w:val="el" w:eastAsia="el"/>
        </w:rPr>
        <w:t>Στη Δ.Α.Ο. συμπληρώνονται υποχρεωτικά τα στοιχεία του υπόχρεου προσώπου για την υποβολή της Δ.Α.Ο., τα στοιχεία του οχήματος, τα στοιχεία του παραλήπτη, το τελωνείο προορισμού, ο τόπος προορισμού, η ημερομηνία άφιξης του οχήματος στη χώρα, η διάρκεια σε ημέρες για την μετακίνηση του οχήματος από την είσοδο στη χώρα μέχρι τον δηλωθέντα τόπο προορισμού με τα πλήρη στοιχεία της διεύθυνσης του τόπου προορισμού και ειδικότερα για τα μεταχειρισμένα επιβατικά οχήματα τα διανυθέντα, κατά την είσοδο του οχήματος στη χώρα, χιλιόμετρα.</w:t>
      </w:r>
    </w:p>
    <w:p>
      <w:pPr>
        <w:spacing w:before="240" w:after="240"/>
        <w:rPr>
          <w:lang w:val="el" w:eastAsia="el"/>
        </w:rPr>
      </w:pPr>
      <w:r>
        <w:rPr>
          <w:u w:val="single"/>
          <w:lang w:val="el" w:eastAsia="el"/>
        </w:rPr>
        <w:t xml:space="preserve">4. </w:t>
      </w:r>
      <w:r>
        <w:rPr>
          <w:b/>
          <w:bCs/>
          <w:u w:val="single"/>
          <w:lang w:val="el" w:eastAsia="el"/>
        </w:rPr>
        <w:t>Η ημερομηνία άφιξης του οχήματος στη χώρα συμπληρώνεται στο σχετικό πεδίο της Δ.Α.Ο. του Πληροφοριακού Συστήματος Τελωνείων (ICISnet) το αργότερο εντός δύο (2) ημερών από την ημερομηνία υποβολής της Δ.Α.Ο..</w:t>
      </w:r>
    </w:p>
    <w:p>
      <w:pPr>
        <w:spacing w:before="240" w:after="240"/>
        <w:rPr>
          <w:lang w:val="el" w:eastAsia="el"/>
        </w:rPr>
      </w:pPr>
      <w:r>
        <w:rPr>
          <w:u w:val="single"/>
          <w:lang w:val="el" w:eastAsia="el"/>
        </w:rPr>
        <w:t xml:space="preserve">5. </w:t>
      </w:r>
      <w:r>
        <w:rPr>
          <w:b/>
          <w:bCs/>
          <w:u w:val="single"/>
          <w:lang w:val="el" w:eastAsia="el"/>
        </w:rPr>
        <w:t>Με την Δ.A.O. συνυποβάλλονται υποχρεωτικά ηλεκτρονικά τα ακόλουθα υποστηρικτικά έγγραφα, κατά περίπτωση, την ίδια ημέρα με την υποβολή της, με την επιφύλαξη των κατωτέρω ειδικότερων προβλέψεων:</w:t>
      </w:r>
    </w:p>
    <w:p>
      <w:pPr>
        <w:spacing w:before="240" w:after="240"/>
        <w:rPr>
          <w:lang w:val="el" w:eastAsia="el"/>
        </w:rPr>
      </w:pPr>
      <w:r>
        <w:rPr>
          <w:b/>
          <w:bCs/>
          <w:u w:val="single"/>
          <w:lang w:val="el" w:eastAsia="el"/>
        </w:rPr>
        <w:t>α. Φορτωτική σε περίπτωση έμφορτης μεταφοράς. Σε περίπτωση που δεν έχει εκδοθεί κατά την ημερομηνία υποβολής της Δ.Α.Ο., η φορτωτική υποβάλλεται κατά την ημερομηνία έκδοσης αυτής και όχι αργότερα από την ημερομηνία άφιξης του οχήματος στη χώρα.</w:t>
      </w:r>
    </w:p>
    <w:p>
      <w:pPr>
        <w:spacing w:before="240" w:after="240"/>
        <w:rPr>
          <w:lang w:val="el" w:eastAsia="el"/>
        </w:rPr>
      </w:pPr>
      <w:r>
        <w:rPr>
          <w:b/>
          <w:bCs/>
          <w:u w:val="single"/>
          <w:lang w:val="el" w:eastAsia="el"/>
        </w:rPr>
        <w:t>β. Αντίγραφο της άδειας κυκλοφορίας ή της προσωρινής άδειας κυκλοφορίας, εφόσον τα εν λόγω έγγραφα είναι διαθέσιμα,</w:t>
      </w:r>
    </w:p>
    <w:p>
      <w:pPr>
        <w:spacing w:before="240" w:after="240"/>
        <w:rPr>
          <w:lang w:val="el" w:eastAsia="el"/>
        </w:rPr>
      </w:pPr>
      <w:r>
        <w:rPr>
          <w:b/>
          <w:bCs/>
          <w:u w:val="single"/>
          <w:lang w:val="el" w:eastAsia="el"/>
        </w:rPr>
        <w:t>γ. φωτοαντίγραφα των στοιχείων εκείνων που αποδεικνύουν την είσοδο στη χώρα, στα οποία περιλαμβάνονται ενδεικτικά τα αποδεικτικά τέλους διοδίων, τα εισιτήρια πλοίων στις περιπτώσεις θαλάσσιας μεταφοράς, ή οποιοδήποτε άλλο στοιχείο αποδεικνύει την είσοδο στη χώρα κατά περίπτωση. Σε περίπτωση που τα εν λόγω δικαιολογητικά δεν έχουν εκδοθεί έως την ημέρα υποβολής της Δ.Α.Ο., αυτά υποβάλλονται το αργότερο εντός της επόμενης εργάσιμης ημέρας από την άφιξη του οχήματος στη χώρα.</w:t>
      </w:r>
    </w:p>
    <w:p>
      <w:pPr>
        <w:spacing w:before="240" w:after="240"/>
        <w:rPr>
          <w:lang w:val="el" w:eastAsia="el"/>
        </w:rPr>
      </w:pPr>
      <w:r>
        <w:rPr>
          <w:b/>
          <w:bCs/>
          <w:u w:val="single"/>
          <w:lang w:val="el" w:eastAsia="el"/>
        </w:rPr>
        <w:t>δ. Υπεύθυνη Δήλωση του ν. 1599/1986 του υπόχρεου προσώπου για την υποβολή της Δ.Α.Ο., με συμπληρωμένα όλα τα απαραίτητα στοιχεία του υπόχρεου προσώπου και στην οποία δηλώνεται:</w:t>
      </w:r>
    </w:p>
    <w:p>
      <w:pPr>
        <w:spacing w:before="240" w:after="240"/>
        <w:rPr>
          <w:lang w:val="el" w:eastAsia="el"/>
        </w:rPr>
      </w:pPr>
      <w:r>
        <w:rPr>
          <w:u w:val="single"/>
          <w:lang w:val="el" w:eastAsia="el"/>
        </w:rPr>
        <w:t xml:space="preserve">i) </w:t>
      </w:r>
      <w:r>
        <w:rPr>
          <w:b/>
          <w:bCs/>
          <w:u w:val="single"/>
          <w:lang w:val="el" w:eastAsia="el"/>
        </w:rPr>
        <w:t>η διάρκεια σε ημέρες για την μετακίνηση του οχήματος από την είσοδο στη χώρα έως τον δηλωθέντα τόπο προορισμού, με πλήρη τα στοιχεία της διεύθυνσης του τόπου προορισμού, και</w:t>
      </w:r>
    </w:p>
    <w:p>
      <w:pPr>
        <w:spacing w:before="240" w:after="240"/>
        <w:rPr>
          <w:lang w:val="el" w:eastAsia="el"/>
        </w:rPr>
      </w:pPr>
      <w:r>
        <w:rPr>
          <w:u w:val="single"/>
          <w:lang w:val="el" w:eastAsia="el"/>
        </w:rPr>
        <w:t xml:space="preserve">ii) </w:t>
      </w:r>
      <w:r>
        <w:rPr>
          <w:b/>
          <w:bCs/>
          <w:u w:val="single"/>
          <w:lang w:val="el" w:eastAsia="el"/>
        </w:rPr>
        <w:t>η δέσμευσή του, για τη διαθεσιμότητα του οχήματος στον ανωτέρω τόπο προορισμού μέχρι την υποβολή της Ειδικής Δήλωσης και την ολοκλήρωση των προβλεπόμενων ελέγχων για τη βεβαίωση και είσπραξη του τέλους ταξινόμησης.</w:t>
      </w:r>
    </w:p>
    <w:p>
      <w:pPr>
        <w:spacing w:before="240" w:after="240"/>
        <w:rPr>
          <w:lang w:val="el" w:eastAsia="el"/>
        </w:rPr>
      </w:pPr>
      <w:r>
        <w:rPr>
          <w:b/>
          <w:bCs/>
          <w:u w:val="single"/>
          <w:lang w:val="el" w:eastAsia="el"/>
        </w:rPr>
        <w:t>Σε περίπτωση που η Υπεύθυνη Δήλωση δεν δύναται να υποβληθεί την ίδια μέρα υποβολής της Δ.Α.Ο., αυτή υποβάλλεται την αμέσως επόμενη εργάσιμη ημέρα.</w:t>
      </w:r>
    </w:p>
    <w:p>
      <w:pPr>
        <w:spacing w:before="240" w:after="240"/>
        <w:rPr>
          <w:lang w:val="el" w:eastAsia="el"/>
        </w:rPr>
      </w:pPr>
      <w:r>
        <w:rPr>
          <w:b/>
          <w:bCs/>
          <w:u w:val="single"/>
          <w:lang w:val="el" w:eastAsia="el"/>
        </w:rPr>
        <w:t>Δεν απαιτείται η θεώρηση του γνησίου της υπογραφής της υπεύθυνης δήλωσης, όταν αυτή εκδίδεται μέσω της Ενιαίας Ψηφιακής Πύλης της Δημόσιας Διοίκησης (gov.gr-ΕΨΠ).</w:t>
      </w:r>
    </w:p>
    <w:p>
      <w:pPr>
        <w:spacing w:before="240" w:after="240"/>
        <w:rPr>
          <w:lang w:val="el" w:eastAsia="el"/>
        </w:rPr>
      </w:pPr>
      <w:r>
        <w:rPr>
          <w:u w:val="single"/>
          <w:lang w:val="el" w:eastAsia="el"/>
        </w:rPr>
        <w:t xml:space="preserve">6. </w:t>
      </w:r>
      <w:r>
        <w:rPr>
          <w:b/>
          <w:bCs/>
          <w:u w:val="single"/>
          <w:lang w:val="el" w:eastAsia="el"/>
        </w:rPr>
        <w:t>Τα ανωτέρω υποστηρικτικά της Δ.Α.Ο. έγγραφα, πέραν της ηλεκτρονικής υποβολής τους, εφόσον κριθεί σκόπιμο από την αρμόδια τελωνειακή αρχή, προσκομίζονται πρωτότυπα σε έντυπη μορφή στο τελωνείο όταν διενεργείται έλεγχος εγγράφων ή επιτόπιος φυσικός έλεγχος για την διαπίστωση της διαθεσιμότητας του οχήματος στον τόπο προορισμού. Επίσης, τα εν λόγω δικαιολογητικά έγγραφα προσκομίζονται πρωτότυπα και σε έντυπη μορφή στις περιπτώσεις διενέργειας εκ των υστέρων ελέγχων, κατόπιν σχετικής πρόσκλησης από το τελωνείο.</w:t>
      </w:r>
    </w:p>
    <w:p>
      <w:pPr>
        <w:spacing w:before="240" w:after="240"/>
        <w:rPr>
          <w:lang w:val="el" w:eastAsia="el"/>
        </w:rPr>
      </w:pPr>
      <w:r>
        <w:rPr>
          <w:u w:val="single"/>
          <w:lang w:val="el" w:eastAsia="el"/>
        </w:rPr>
        <w:t xml:space="preserve">7. </w:t>
      </w:r>
      <w:r>
        <w:rPr>
          <w:b/>
          <w:bCs/>
          <w:u w:val="single"/>
          <w:lang w:val="el" w:eastAsia="el"/>
        </w:rPr>
        <w:t>Όταν το Υποσύστημα Ειδικών Φόρων Κατανάλωσης του ICISnet τίθεται εκτός λειτουργίας, τα υποστηρικτικά της Δ.Α.Ο. έγγραφα υποβάλλονται σε έντυπη μορφή. Όταν αποκατασταθεί η λειτουργία του ηλεκτρονικού συστήματος ICISnet, ο υπόχρεος υποβάλλει υποχρεωτικά τα υποστηρικτικά της Δ.Α.Ο. έγγραφα και ηλεκτρονικά.</w:t>
      </w:r>
    </w:p>
    <w:p>
      <w:pPr>
        <w:spacing w:before="240" w:after="240"/>
        <w:rPr>
          <w:lang w:val="el" w:eastAsia="el"/>
        </w:rPr>
      </w:pPr>
      <w:r>
        <w:rPr>
          <w:u w:val="single"/>
          <w:lang w:val="el" w:eastAsia="el"/>
        </w:rPr>
        <w:t xml:space="preserve">8. </w:t>
      </w:r>
      <w:r>
        <w:rPr>
          <w:b/>
          <w:bCs/>
          <w:u w:val="single"/>
          <w:lang w:val="el" w:eastAsia="el"/>
        </w:rPr>
        <w:t>Ως τόπος προορισμού των οχημάτων δηλώνεται, κατά περίπτωση, διεύθυνση των χώρων της περ. β. του άρθρου 2.</w:t>
      </w:r>
    </w:p>
    <w:p>
      <w:pPr>
        <w:spacing w:before="240" w:after="240"/>
        <w:rPr>
          <w:lang w:val="el" w:eastAsia="el"/>
        </w:rPr>
      </w:pPr>
      <w:r>
        <w:rPr>
          <w:u w:val="single"/>
          <w:lang w:val="el" w:eastAsia="el"/>
        </w:rPr>
        <w:t xml:space="preserve">9. </w:t>
      </w:r>
      <w:r>
        <w:rPr>
          <w:b/>
          <w:bCs/>
          <w:u w:val="single"/>
          <w:lang w:val="el" w:eastAsia="el"/>
        </w:rPr>
        <w:t>Για τη μεταφορά/μετακίνηση του οχήματος από την είσοδο στη χώρα και μέχρι τον δηλωθέντα τόπο προορισμού, όπως έχει συμπληρωθεί στην Υπεύθυνη Δήλωση της περ. δ της παρ. 5 και στο σχετικό πεδίο της Δ.Α.Ο. σύμφωνα με τα οριζόμενα στην παρ. 3, η απαιτούμενη διάρκεια σε ημέρες δεν δύναται να υπερβαίνει τις πέντε (5) ημερολογιακές ημέρες.</w:t>
      </w:r>
    </w:p>
    <w:p>
      <w:pPr>
        <w:spacing w:before="240" w:after="240"/>
        <w:rPr>
          <w:lang w:val="el" w:eastAsia="el"/>
        </w:rPr>
      </w:pPr>
      <w:r>
        <w:rPr>
          <w:b/>
          <w:bCs/>
          <w:u w:val="single"/>
          <w:lang w:val="el" w:eastAsia="el"/>
        </w:rPr>
        <w:t>Είναι δυνατή η υπέρβαση του ως άνω ανώτατου χρονικού ορίου των πέντε (5) ημερολογιακών ημερών για τη μετακίνηση του οχήματος στο δηλωθέντα τόπο προορισμού, εφόσον στοιχειοθετείται σχετικός λόγος παρέκκλισης από το οριζόμενο χρονικό όριο, βάσει σχετικών αποδεικτικών στοιχείων που απαιτείται να προσκομισθούν από το υπόχρεο πρόσωπο και κατόπιν αξιολόγησης από την αρμόδια τελωνειακή αρχή.</w:t>
      </w:r>
    </w:p>
    <w:p>
      <w:pPr>
        <w:spacing w:before="240" w:after="240"/>
        <w:rPr>
          <w:lang w:val="el" w:eastAsia="el"/>
        </w:rPr>
      </w:pPr>
      <w:r>
        <w:rPr>
          <w:u w:val="single"/>
          <w:lang w:val="el" w:eastAsia="el"/>
        </w:rPr>
        <w:t xml:space="preserve">10. </w:t>
      </w:r>
      <w:r>
        <w:rPr>
          <w:b/>
          <w:bCs/>
          <w:u w:val="single"/>
          <w:lang w:val="el" w:eastAsia="el"/>
        </w:rPr>
        <w:t>Η άφιξη του οχήματος στον τόπο προορισμού επιβεβαιώνεται με την παραλαβή της Δ.Α.Ο. από το αρμόδιο τελωνείο προορισμού - παραλαβής, η οποία έχει υποβληθεί από το κατά περίπτωση υπόχρεο πρόσωπο του άρθρου 3.</w:t>
      </w:r>
    </w:p>
    <w:p>
      <w:pPr>
        <w:spacing w:before="240" w:after="240"/>
        <w:rPr>
          <w:lang w:val="el" w:eastAsia="el"/>
        </w:rPr>
      </w:pPr>
      <w:r>
        <w:rPr>
          <w:u w:val="single"/>
          <w:lang w:val="el" w:eastAsia="el"/>
        </w:rPr>
        <w:t xml:space="preserve">11. </w:t>
      </w:r>
      <w:r>
        <w:rPr>
          <w:b/>
          <w:bCs/>
          <w:u w:val="single"/>
          <w:lang w:val="el" w:eastAsia="el"/>
        </w:rPr>
        <w:t>Στις περιπτώσεις που αποφασίζεται η διενέργεια επιτόπιου φυσικού ελέγχου του οχήματος και εφόσον δεν υφίσταται δυνατότητα μετάβασης του ελεγκτή της αρμόδιας τελωνειακής αρχής στον τόπο προορισμού του οχήματος, ο υπόχρεος υποβολής της Δ.Α.Ο. ενημερώνεται από την τελωνειακή αρχή με σχετικό μήνυμα ηλεκτρονικού ταχυδρομείου μέσω της δηλωθείσας στο μητρώο της ΑΑΔΕ ηλεκτρονικής διεύθυνσης του υπόχρεου για την χορήγηση έγκρισης αναφορικά με τη μετακίνηση του οχήματος από τον τόπο προορισμού στο σημείο ελέγχου.</w:t>
      </w:r>
    </w:p>
    <w:p>
      <w:pPr>
        <w:spacing w:before="240" w:after="240"/>
        <w:rPr>
          <w:lang w:val="el" w:eastAsia="el"/>
        </w:rPr>
      </w:pPr>
      <w:r>
        <w:rPr>
          <w:b/>
          <w:bCs/>
          <w:u w:val="single"/>
          <w:lang w:val="el" w:eastAsia="el"/>
        </w:rPr>
        <w:t>Μετά τη διεξαγωγή του φυσικού ελέγχου του οχήματος χορηγείται από την αρμόδια τελωνειακή αρχή έγκριση με σχετική ενημέρωση του παραλήπτη του οχήματος μέσω μηνύματος ηλεκτρονικού ταχυδρομείου στη δηλωθείσα στο μητρώο της ΑΑΔΕ ηλεκτρονική διεύθυνση του υπόχρεου για την μετακίνηση και παραμονή του οχήματος στον τόπο προορισμού της περ. β. του άρθρου 2, μέχρι την ημερομηνία κατά την οποία υποβάλλεται το παραστατικό θέσης σε ανάλωση για τη βεβαίωση και είσπραξη του τέλους ταξινόμησης.».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To άρθρο 6 αντικαθίσταται, ως ακολούθως:</w:t>
      </w:r>
    </w:p>
    <w:p>
      <w:pPr>
        <w:spacing w:before="240" w:after="240"/>
        <w:rPr>
          <w:lang w:val="el" w:eastAsia="el"/>
        </w:rPr>
      </w:pPr>
      <w:r>
        <w:rPr>
          <w:b/>
          <w:bCs/>
          <w:u w:val="single"/>
          <w:lang w:val="el" w:eastAsia="el"/>
        </w:rPr>
        <w:t>«Άρθρο 6</w:t>
      </w:r>
    </w:p>
    <w:p>
      <w:pPr>
        <w:spacing w:before="240" w:after="240"/>
        <w:rPr>
          <w:lang w:val="el" w:eastAsia="el"/>
        </w:rPr>
      </w:pPr>
      <w:r>
        <w:rPr>
          <w:b/>
          <w:bCs/>
          <w:u w:val="single"/>
          <w:lang w:val="el" w:eastAsia="el"/>
        </w:rPr>
        <w:t>Ειδικές περιπτώσεις</w:t>
      </w:r>
    </w:p>
    <w:p>
      <w:pPr>
        <w:spacing w:before="240" w:after="240"/>
        <w:rPr>
          <w:lang w:val="el" w:eastAsia="el"/>
        </w:rPr>
      </w:pPr>
      <w:r>
        <w:rPr>
          <w:u w:val="single"/>
          <w:lang w:val="el" w:eastAsia="el"/>
        </w:rPr>
        <w:t xml:space="preserve">1. </w:t>
      </w:r>
      <w:r>
        <w:rPr>
          <w:b/>
          <w:bCs/>
          <w:u w:val="single"/>
          <w:lang w:val="el" w:eastAsia="el"/>
        </w:rPr>
        <w:t>Για τα οχήματα που μεταφέρονται, είτε αυτοδύναμα, είτε έμφορτα, παρέχεται η δυνατότητα να δηλώνεται εναλλακτικά επί της Δ.Α.Ο., κατ΄εφαρμογή της υποπερ. εε της περ. β του άρθρου 2, ως τόπος προορισμού:</w:t>
      </w:r>
    </w:p>
    <w:p>
      <w:pPr>
        <w:spacing w:before="240" w:after="240"/>
        <w:rPr>
          <w:lang w:val="el" w:eastAsia="el"/>
        </w:rPr>
      </w:pPr>
      <w:r>
        <w:rPr>
          <w:b/>
          <w:bCs/>
          <w:u w:val="single"/>
          <w:lang w:val="el" w:eastAsia="el"/>
        </w:rPr>
        <w:t>α) η διεύθυνση φορολογικής αποθήκης ή αποθηκευτικής εγκατάστασης ή χώρου που εμπίπτει στην χωρική αρμοδιότητα του πλησιέστερου στην είσοδο τελωνείου υποβολής της Δ.Α.Ο., εφόσον αυτό έχει καθ’ ύλην αρμοδιότητα για τη βεβαίωση και είσπραξη του τέλους ταξινόμησης, ή</w:t>
      </w:r>
    </w:p>
    <w:p>
      <w:pPr>
        <w:spacing w:before="240" w:after="240"/>
        <w:rPr>
          <w:lang w:val="el" w:eastAsia="el"/>
        </w:rPr>
      </w:pPr>
      <w:r>
        <w:rPr>
          <w:b/>
          <w:bCs/>
          <w:u w:val="single"/>
          <w:lang w:val="el" w:eastAsia="el"/>
        </w:rPr>
        <w:t>β) οποιαδήποτε άλλη διεύθυνση φορολογικής αποθήκης ή αποθηκευτικής εγκατάστασης ή χώρου, υπό την προϋπόθεση ότι στην Περιφερειακή Ενότητα, όπου βρίσκεται αυτή, υπάρχει τελωνειακή αρχή με καθ’ ύλην αρμοδιότητα βεβαίωσης και είσπραξης του τέλους ταξινόμησης.».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Το άρθρο 7 αντικαθίσταται, ως ακολούθως:</w:t>
      </w:r>
    </w:p>
    <w:p>
      <w:pPr>
        <w:spacing w:before="240" w:after="240"/>
        <w:rPr>
          <w:lang w:val="el" w:eastAsia="el"/>
        </w:rPr>
      </w:pPr>
      <w:r>
        <w:rPr>
          <w:b/>
          <w:bCs/>
          <w:u w:val="single"/>
          <w:lang w:val="el" w:eastAsia="el"/>
        </w:rPr>
        <w:t>«Άρθρο 7</w:t>
      </w:r>
    </w:p>
    <w:p>
      <w:pPr>
        <w:spacing w:before="240" w:after="240"/>
        <w:rPr>
          <w:lang w:val="el" w:eastAsia="el"/>
        </w:rPr>
      </w:pPr>
      <w:r>
        <w:rPr>
          <w:b/>
          <w:bCs/>
          <w:u w:val="single"/>
          <w:lang w:val="el" w:eastAsia="el"/>
        </w:rPr>
        <w:t>Αλλαγή τελωνείου προορισμού</w:t>
      </w:r>
    </w:p>
    <w:p>
      <w:pPr>
        <w:spacing w:before="240" w:after="240"/>
        <w:rPr>
          <w:lang w:val="el" w:eastAsia="el"/>
        </w:rPr>
      </w:pPr>
      <w:r>
        <w:rPr>
          <w:u w:val="single"/>
          <w:lang w:val="el" w:eastAsia="el"/>
        </w:rPr>
        <w:t xml:space="preserve">1. </w:t>
      </w:r>
      <w:r>
        <w:rPr>
          <w:b/>
          <w:bCs/>
          <w:u w:val="single"/>
          <w:lang w:val="el" w:eastAsia="el"/>
        </w:rPr>
        <w:t>Αλλαγή τελωνείου προορισμού στις περιπτώσεις του άρθρου 5, επιτρέπεται μόνο κατόπιν έγκρισης του τελωνείου υποβολής της Δ.Α.Ο. και μόνο εφόσον δεν έχει παραληφθεί η Δ.Α.Ο. ηλεκτρονικά από το τελωνείο προορισμού- παραλαβής.</w:t>
      </w:r>
    </w:p>
    <w:p>
      <w:pPr>
        <w:spacing w:before="240" w:after="240"/>
        <w:rPr>
          <w:lang w:val="el" w:eastAsia="el"/>
        </w:rPr>
      </w:pPr>
      <w:r>
        <w:rPr>
          <w:u w:val="single"/>
          <w:lang w:val="el" w:eastAsia="el"/>
        </w:rPr>
        <w:t xml:space="preserve">2. </w:t>
      </w:r>
      <w:r>
        <w:rPr>
          <w:b/>
          <w:bCs/>
          <w:u w:val="single"/>
          <w:lang w:val="el" w:eastAsia="el"/>
        </w:rPr>
        <w:t>Στις περιπτώσεις που έχει παραληφθεί η Δ.Α.Ο. από το τελωνείο προορισμού - παραλαβής και διαπιστωθεί ότι συντρέχει ανάγκη αλλαγής του τελωνείου προορισμού-παραλαβής, λόγω αναρμοδιότητας ή λόγω εσφαλμένης καταχώρισης του αρμόδιου τελωνείου ή/και του τόπου προορισμού, ο παραλήπτης του οχήματος υποβάλλει στο τελωνείο αίτηση για την μετακίνηση του οχήματος, στην οποία δηλώνεται το αρμόδιο τελωνείο προορισμού, ο νέος τόπος προορισμού, καθώς και οι λόγοι μετακίνησής του.</w:t>
      </w:r>
    </w:p>
    <w:p>
      <w:pPr>
        <w:spacing w:before="240" w:after="240"/>
        <w:rPr>
          <w:lang w:val="el" w:eastAsia="el"/>
        </w:rPr>
      </w:pPr>
      <w:r>
        <w:rPr>
          <w:b/>
          <w:bCs/>
          <w:u w:val="single"/>
          <w:lang w:val="el" w:eastAsia="el"/>
        </w:rPr>
        <w:t>Η μεταφορά του οχήματος στον νέο τόπο προορισμού πραγματοποιείται με την υποβολή της προβλεπόμενης Άδειας Διακίνησης Οχημάτων (Α.Δ.Ο.), όπως προβλέπεται στην υπό στοιχεία Α.1159/2022 απόφαση του Διοικητή της ΑΑΔΕ και την ηλεκτρονική συνυποβολή υπεύθυνης δήλωσης του ν. 1599/1986, στην οποία δηλώνεται η δέσμευση του παραλήπτη ότι το όχημα θα παραμείνει διαθέσιμο στον νέο τόπο προορισμού μέχρι την ολοκλήρωση των προβλεπόμενων ελέγχων για την βεβαίωση και είσπραξη του τέλους ταξινόμησης από το αρμόδιο τελωνείο προορισμού.</w:t>
      </w:r>
    </w:p>
    <w:p>
      <w:pPr>
        <w:spacing w:before="240" w:after="240"/>
        <w:rPr>
          <w:lang w:val="el" w:eastAsia="el"/>
        </w:rPr>
      </w:pPr>
      <w:r>
        <w:rPr>
          <w:b/>
          <w:bCs/>
          <w:u w:val="single"/>
          <w:lang w:val="el" w:eastAsia="el"/>
        </w:rPr>
        <w:t>Αντίγραφο της οριστικοποιημένης Ειδικής Δήλωσης αποστέλλεται από το τελωνείο προορισμού - παραλαβής της Α.Δ.Ο. προς το τελωνείο αποστολής αυτής.».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Στο άρθρο 8 αντικαθίστανται οι παρ. 3 και 6 και προστίθεται παρ. 9, ως ακολούθως:</w:t>
      </w:r>
    </w:p>
    <w:p>
      <w:pPr>
        <w:spacing w:before="240" w:after="240"/>
        <w:rPr>
          <w:lang w:val="el" w:eastAsia="el"/>
        </w:rPr>
      </w:pPr>
      <w:r>
        <w:rPr>
          <w:b/>
          <w:bCs/>
          <w:u w:val="single"/>
          <w:lang w:val="el" w:eastAsia="el"/>
        </w:rPr>
        <w:t>«3. Κατά την ηλεκτρονική υποβολή της Δ.Α.Ο., εκτός από τη συμπλήρωση των στοιχείων του υπόχρεου προσώπου υποβολής της Δ.Α.Ο. και των στοιχείων του οχήματος, συμπληρώνονται, μεταξύ άλλων, αναλυτικά τα στοιχεία του παραλήπτη του οχήματος, το τελωνείο προορισμού και ο τόπος προορισμού, η ημερομηνία άφιξης του οχήματος στη χώρα και ειδικότερα για τα μεταχειρισμένα επιβατικά οχήματα, τα διανυθέντα, κατά την είσοδο του οχήματος στη χώρα, χιλιόμετρα, καθώς και η διάρκεια σε ημέρες για την μετακίνηση του οχήματος στον δηλωθέντα τόπο προορισμού, καθώς και τα πλήρη στοιχεία της διεύθυνσης του τόπου προορισμού του οχήματος.».</w:t>
      </w:r>
    </w:p>
    <w:p>
      <w:pPr>
        <w:spacing w:before="240" w:after="240"/>
        <w:rPr>
          <w:lang w:val="el" w:eastAsia="el"/>
        </w:rPr>
      </w:pPr>
      <w:r>
        <w:rPr>
          <w:b/>
          <w:bCs/>
          <w:u w:val="single"/>
          <w:lang w:val="el" w:eastAsia="el"/>
        </w:rPr>
        <w:t>«6. Η Δ.Α.Ο. δύναται να κατατίθεται σε προγενέστερο της εισόδου τους χρόνο για γνωστοποίηση της αναμενόμενης άφιξης των οχημάτων στο αρμόδιο τελωνείο. Η ημερομηνία άφιξης του οχήματος στη χώρα συμπληρώνεται στο σχετικό πεδίο της Δ.Α.Ο. στο Πληροφοριακό Σύστημα Τελωνείων (ICISnet) το αργότερο εντός δύο (2) ημερών από την ημερομηνία υποβολής της Δ.Α.Ο.».</w:t>
      </w:r>
    </w:p>
    <w:p>
      <w:pPr>
        <w:spacing w:before="240" w:after="240"/>
        <w:rPr>
          <w:lang w:val="el" w:eastAsia="el"/>
        </w:rPr>
      </w:pPr>
      <w:r>
        <w:rPr>
          <w:b/>
          <w:bCs/>
          <w:u w:val="single"/>
          <w:lang w:val="el" w:eastAsia="el"/>
        </w:rPr>
        <w:t>«9. Η Δ.Α.Ο. δύναται να «κλείσει» στο Πληροφοριακό Σύστημα Τελωνείων (ICISnet) με τη διαδικασία της χειρόγραφης πίστωσης, κατόπιν αιτιολογημένης αιτήσεως του ενδιαφερομένου και έγκρισης του τελωνείου αποστολής ή του τελωνείου παραλαβής, υπό την προϋπόθεση ότι η Δ.Α.Ο. βρίσκεται σε κατάσταση «υπό Απελευθέρωση» στο ICISnet.».</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Το άρθρο 9 αντικαθίσταται, ως ακολούθως:</w:t>
      </w:r>
    </w:p>
    <w:p>
      <w:pPr>
        <w:spacing w:before="240" w:after="240"/>
        <w:rPr>
          <w:lang w:val="el" w:eastAsia="el"/>
        </w:rPr>
      </w:pPr>
      <w:r>
        <w:rPr>
          <w:b/>
          <w:bCs/>
          <w:u w:val="single"/>
          <w:lang w:val="el" w:eastAsia="el"/>
        </w:rPr>
        <w:t>«Άρθρο 9</w:t>
      </w:r>
    </w:p>
    <w:p>
      <w:pPr>
        <w:spacing w:before="240" w:after="240"/>
        <w:rPr>
          <w:lang w:val="el" w:eastAsia="el"/>
        </w:rPr>
      </w:pPr>
      <w:r>
        <w:rPr>
          <w:b/>
          <w:bCs/>
          <w:u w:val="single"/>
          <w:lang w:val="el" w:eastAsia="el"/>
        </w:rPr>
        <w:t>Έλεγχοι - Κυρώσεις</w:t>
      </w:r>
    </w:p>
    <w:p>
      <w:pPr>
        <w:spacing w:before="240" w:after="240"/>
        <w:rPr>
          <w:lang w:val="el" w:eastAsia="el"/>
        </w:rPr>
      </w:pPr>
      <w:r>
        <w:rPr>
          <w:u w:val="single"/>
          <w:lang w:val="el" w:eastAsia="el"/>
        </w:rPr>
        <w:t xml:space="preserve">1. </w:t>
      </w:r>
      <w:r>
        <w:rPr>
          <w:b/>
          <w:bCs/>
          <w:u w:val="single"/>
          <w:lang w:val="el" w:eastAsia="el"/>
        </w:rPr>
        <w:t>Σύμφωνα με τα οριζόμενα στην παρ. 5 του άρθρου 8 η τελωνειακή αρχή παραλαβής της Δ.Α.Ο., μετά την παραλαβή της Δ.Α.Ο. προβαίνει, κατόπιν αξιολόγησης, σε έλεγχο εγγράφων ή επιτόπιο φυσικό έλεγχο, κατά περίπτωση, και συγκεκριμένα, σε:</w:t>
      </w:r>
    </w:p>
    <w:p>
      <w:pPr>
        <w:spacing w:before="240" w:after="240"/>
        <w:rPr>
          <w:lang w:val="el" w:eastAsia="el"/>
        </w:rPr>
      </w:pPr>
      <w:r>
        <w:rPr>
          <w:b/>
          <w:bCs/>
          <w:u w:val="single"/>
          <w:lang w:val="el" w:eastAsia="el"/>
        </w:rPr>
        <w:t>α. Έλεγχο της υποβολής των κατά περίπτωση υποχρεωτικών δικαιολογητικών της παρ. 5 του άρθρου 5.</w:t>
      </w:r>
    </w:p>
    <w:p>
      <w:pPr>
        <w:spacing w:before="240" w:after="240"/>
        <w:rPr>
          <w:lang w:val="el" w:eastAsia="el"/>
        </w:rPr>
      </w:pPr>
      <w:r>
        <w:rPr>
          <w:b/>
          <w:bCs/>
          <w:u w:val="single"/>
          <w:lang w:val="el" w:eastAsia="el"/>
        </w:rPr>
        <w:t>Εφόσον κατά τη διάρκεια του ελέγχου διαπιστωθεί ότι τα αναγκαία για τον έλεγχο της Δ.Α.Ο υποστηρικτικά έγγραφα δεν υποβλήθηκαν ηλεκτρονικά, η Δ.Α.Ο. παραμένει «υπό έλεγχο» μέχρι την ηλεκτρονική υποβολή τους από τον υπόχρεο υποβολής της.</w:t>
      </w:r>
    </w:p>
    <w:p>
      <w:pPr>
        <w:spacing w:before="240" w:after="240"/>
        <w:rPr>
          <w:lang w:val="el" w:eastAsia="el"/>
        </w:rPr>
      </w:pPr>
      <w:r>
        <w:rPr>
          <w:b/>
          <w:bCs/>
          <w:u w:val="single"/>
          <w:lang w:val="el" w:eastAsia="el"/>
        </w:rPr>
        <w:t>β. Διασταυρωτικούς ελέγχους των δηλωθέντων στη Δ.Α.Ο. στοιχείων και των συνυποβαλλόμενων στη Δ.Α.Ο. δικαιολογητικών και συγκεκριμένα ως προς την συμπλήρωση και επαλήθευση των υποχρεωτικών στοιχείων της παρ. 3 του άρθρου 5 με βάση τα υποβληθέντα δικαιολογητικά και ειδικότερα την επαλήθευση της δηλωθείσας ημερομηνίας άφιξης του οχήματος στη χώρα.</w:t>
      </w:r>
    </w:p>
    <w:p>
      <w:pPr>
        <w:spacing w:before="240" w:after="240"/>
        <w:rPr>
          <w:lang w:val="el" w:eastAsia="el"/>
        </w:rPr>
      </w:pPr>
      <w:r>
        <w:rPr>
          <w:b/>
          <w:bCs/>
          <w:u w:val="single"/>
          <w:lang w:val="el" w:eastAsia="el"/>
        </w:rPr>
        <w:t>γ. Έλεγχο για την διαπίστωση της διαθεσιμότητας του οχήματος στον δηλωθέντα τόπο προορισμού και την επαλήθευση της τήρησης του δηλωθέντος χρονικού διαστήματος για τη μετακίνηση του οχήματος στον τόπο προορισμού.</w:t>
      </w:r>
    </w:p>
    <w:p>
      <w:pPr>
        <w:spacing w:before="240" w:after="240"/>
        <w:rPr>
          <w:lang w:val="el" w:eastAsia="el"/>
        </w:rPr>
      </w:pPr>
      <w:r>
        <w:rPr>
          <w:b/>
          <w:bCs/>
          <w:u w:val="single"/>
          <w:lang w:val="el" w:eastAsia="el"/>
        </w:rPr>
        <w:t>Κατά τον έλεγχο της διαθεσιμότητας του οχήματος στον δηλωθέντα τόπο προορισμού, το αρμόδιο τελωνείο παραλαβής της Δ.Α.Ο. δύναται να ζητεί τη συνδρομή και άλλων αρμόδιων ελεγκτικών τελωνειακών αρχών. Τα αποτελέσματα ελέγχου των αρμόδιων ελεγκτικών τελωνειακών αρχών γνωστοποιούνται μέσω σχετικής έκθεσης αποτελεσμάτων προς το αρμόδιο τελωνείο παραλαβής της Δ.Α.Ο..</w:t>
      </w:r>
    </w:p>
    <w:p>
      <w:pPr>
        <w:spacing w:before="240" w:after="240"/>
        <w:rPr>
          <w:lang w:val="el" w:eastAsia="el"/>
        </w:rPr>
      </w:pPr>
      <w:r>
        <w:rPr>
          <w:b/>
          <w:bCs/>
          <w:u w:val="single"/>
          <w:lang w:val="el" w:eastAsia="el"/>
        </w:rPr>
        <w:t>δ. Πέραν των ανωτέρω αναφερόμενων ελέγχων στις περιπτώσεις α έως και γ, προβαίνει υποχρεωτικά σε έλεγχο Schengen.</w:t>
      </w:r>
    </w:p>
    <w:p>
      <w:pPr>
        <w:spacing w:before="240" w:after="240"/>
        <w:rPr>
          <w:lang w:val="el" w:eastAsia="el"/>
        </w:rPr>
      </w:pPr>
      <w:r>
        <w:rPr>
          <w:u w:val="single"/>
          <w:lang w:val="el" w:eastAsia="el"/>
        </w:rPr>
        <w:t xml:space="preserve">2. </w:t>
      </w:r>
      <w:r>
        <w:rPr>
          <w:b/>
          <w:bCs/>
          <w:u w:val="single"/>
          <w:lang w:val="el" w:eastAsia="el"/>
        </w:rPr>
        <w:t>Τα αποτελέσματα των κατά περίπτωση ελέγχων που διενεργούνται επί της Δ.Α.Ο. και των συνυποβαλλόμενων με αυτή δικαιολογητικών, καθώς και του επιτόπιου φυσικού ελέγχου για τη διαθεσιμότητα του οχήματος στον τόπο προορισμού, καταγράφονται στο σχετικό πεδίο της Δ.Α.Ο. «Αποτελέσματα Ελέγχου», με παράλληλη συμπλήρωση, όπου απαιτείται, των ειδικότερων διαπιστώσεων στο πεδίο «Παρατηρήσεις Ελέγχου» για την ορθή και έγκαιρη ανατροφοδότηση του Πληροφοριακού Συστήματος Τελωνείων (ICISnet).</w:t>
      </w:r>
    </w:p>
    <w:p>
      <w:pPr>
        <w:spacing w:before="240" w:after="240"/>
        <w:rPr>
          <w:lang w:val="el" w:eastAsia="el"/>
        </w:rPr>
      </w:pPr>
      <w:r>
        <w:rPr>
          <w:u w:val="single"/>
          <w:lang w:val="el" w:eastAsia="el"/>
        </w:rPr>
        <w:t xml:space="preserve">3. </w:t>
      </w:r>
      <w:r>
        <w:rPr>
          <w:b/>
          <w:bCs/>
          <w:u w:val="single"/>
          <w:lang w:val="el" w:eastAsia="el"/>
        </w:rPr>
        <w:t>Όταν το τελωνείο παραλαβής είναι διαφορετικό από το τελωνείο αποστολής, οι έλεγχοι της παρ. 1 διεξάγονται από το τελωνείο παραλαβής.</w:t>
      </w:r>
    </w:p>
    <w:p>
      <w:pPr>
        <w:spacing w:before="240" w:after="240"/>
        <w:rPr>
          <w:lang w:val="el" w:eastAsia="el"/>
        </w:rPr>
      </w:pPr>
      <w:r>
        <w:rPr>
          <w:u w:val="single"/>
          <w:lang w:val="el" w:eastAsia="el"/>
        </w:rPr>
        <w:t xml:space="preserve">4. </w:t>
      </w:r>
      <w:r>
        <w:rPr>
          <w:b/>
          <w:bCs/>
          <w:u w:val="single"/>
          <w:lang w:val="el" w:eastAsia="el"/>
        </w:rPr>
        <w:t>Στις περιπτώσεις υποβολής της Ειδικής Δήλωσης για την βεβαίωση και είσπραξη του τέλους ταξινόμησης των ενωσιακών οχημάτων που εμπίπτουν στις διατάξεις της παρ. 2 του άρθρου 133 του ν.2960/2001 και τα οποία εξαιρούνται από την υποχρέωση υποβολής της Δ.Α.Ο., η αρμόδια τελωνειακή αρχή για την υποβολή του παραστατικού ελέγχει την τήρηση των προϋποθέσεων για την προσωρινή παραμονή των οχημάτων στη χώρα, καθώς και την επικείμενη απαλλαγή από την καταβολή του τέλους ταξινόμησης για το εν λόγω χρονικό διάστημα. Στις περιπτώσεις υποβολής διασάφησης εισαγωγής για την βεβαίωση και είσπραξη του τέλους ταξινόμησης οχημάτων τρίτων χωρών, ο έλεγχος συνίσταται στην προηγούμενη έκδοση για το εν λόγω όχημα Δελτίου Προσωρινής Εισαγωγής (ΔΕΠΕ).</w:t>
      </w:r>
    </w:p>
    <w:p>
      <w:pPr>
        <w:spacing w:before="240" w:after="240"/>
        <w:rPr>
          <w:lang w:val="el" w:eastAsia="el"/>
        </w:rPr>
      </w:pPr>
      <w:r>
        <w:rPr>
          <w:u w:val="single"/>
          <w:lang w:val="el" w:eastAsia="el"/>
        </w:rPr>
        <w:t xml:space="preserve">5. </w:t>
      </w:r>
      <w:r>
        <w:rPr>
          <w:b/>
          <w:bCs/>
          <w:u w:val="single"/>
          <w:lang w:val="el" w:eastAsia="el"/>
        </w:rPr>
        <w:t>Η μη τήρηση των όρων και των προϋποθέσεων που προβλέπονται από την παρούσα αποτελεί παράβαση και τιμωρείται σύμφωνα με τις διατάξεις της παρ. 2 του άρθρου 147 του ν. 2960/2001.».</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ισχύς της παρούσας αρχίζει από τη δημοσίευσή της στην Εφημερίδα της Κυβερνήσεως.</w:t>
      </w:r>
    </w:p>
    <w:p>
      <w:pPr>
        <w:pStyle w:val="Heading1"/>
        <w:spacing w:before="240" w:after="240"/>
        <w:rPr>
          <w:lang w:val="el" w:eastAsia="el"/>
        </w:rPr>
      </w:pPr>
      <w:r>
        <w:rPr>
          <w:b/>
          <w:bCs/>
          <w:u w:val="single"/>
          <w:lang w:val="el" w:eastAsia="el"/>
        </w:rPr>
        <w:t>Τμήμα Ε΄</w:t>
      </w:r>
      <w:r>
        <w:rPr>
          <w:u w:val="single"/>
          <w:lang w:val="el" w:eastAsia="el"/>
        </w:rPr>
        <w:t xml:space="preserve"> </w:t>
      </w:r>
    </w:p>
    <w:p>
      <w:pPr>
        <w:pStyle w:val="Heading1"/>
        <w:spacing w:before="240" w:after="240"/>
        <w:rPr>
          <w:lang w:val="el" w:eastAsia="el"/>
        </w:rPr>
      </w:pPr>
      <w:r>
        <w:rPr>
          <w:b/>
          <w:bCs/>
          <w:u w:val="single"/>
          <w:lang w:val="el" w:eastAsia="el"/>
        </w:rPr>
        <w:t>- Ανάπτυξης Διαδικτυακών Ιστοτόπων και Διαχείρισης (για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u w:val="single"/>
          <w:lang w:val="el" w:eastAsia="el"/>
        </w:rPr>
        <w:t xml:space="preserve">1. </w:t>
      </w:r>
      <w:r>
        <w:rPr>
          <w:b/>
          <w:bCs/>
          <w:u w:val="single"/>
          <w:lang w:val="el" w:eastAsia="el"/>
        </w:rPr>
        <w:t>Γραφείο κ.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Υπηρεσία Ερευνών και Διασφάλισης Δημοσίων Εσόδων (Υ.Ε.Δ.Δ.Ε.)</w:t>
      </w:r>
    </w:p>
    <w:p>
      <w:pPr>
        <w:spacing w:before="240" w:after="240"/>
        <w:rPr>
          <w:lang w:val="el" w:eastAsia="el"/>
        </w:rPr>
      </w:pPr>
      <w:r>
        <w:rPr>
          <w:u w:val="single"/>
          <w:lang w:val="el" w:eastAsia="el"/>
        </w:rPr>
        <w:t xml:space="preserve">4. </w:t>
      </w:r>
      <w:r>
        <w:rPr>
          <w:b/>
          <w:bCs/>
          <w:u w:val="single"/>
          <w:lang w:val="el" w:eastAsia="el"/>
        </w:rPr>
        <w:t>Δ/νση Εσωτερικού Ελέγχου</w:t>
      </w:r>
    </w:p>
    <w:p>
      <w:pPr>
        <w:spacing w:before="240" w:after="240"/>
        <w:rPr>
          <w:lang w:val="el" w:eastAsia="el"/>
        </w:rPr>
      </w:pPr>
      <w:r>
        <w:rPr>
          <w:u w:val="single"/>
          <w:lang w:val="el" w:eastAsia="el"/>
        </w:rPr>
        <w:t xml:space="preserve">5. </w:t>
      </w:r>
      <w:r>
        <w:rPr>
          <w:b/>
          <w:bCs/>
          <w:u w:val="single"/>
          <w:lang w:val="el" w:eastAsia="el"/>
        </w:rPr>
        <w:t>Ελεγκτική Υπηρεσία Τελωνείων (ΕΛ.Υ.Τ.) Αττικής</w:t>
      </w:r>
    </w:p>
    <w:p>
      <w:pPr>
        <w:spacing w:before="240" w:after="240"/>
        <w:rPr>
          <w:lang w:val="el" w:eastAsia="el"/>
        </w:rPr>
      </w:pPr>
      <w:r>
        <w:rPr>
          <w:u w:val="single"/>
          <w:lang w:val="el" w:eastAsia="el"/>
        </w:rPr>
        <w:t xml:space="preserve">6. </w:t>
      </w:r>
      <w:r>
        <w:rPr>
          <w:b/>
          <w:bCs/>
          <w:u w:val="single"/>
          <w:lang w:val="el" w:eastAsia="el"/>
        </w:rPr>
        <w:t>Ελεγκτική Υπηρεσία Τελωνείων (ΕΛ.Υ.Τ.) Θεσσαλονίκης</w:t>
      </w:r>
    </w:p>
    <w:p>
      <w:pPr>
        <w:spacing w:before="240" w:after="240"/>
        <w:rPr>
          <w:lang w:val="el" w:eastAsia="el"/>
        </w:rPr>
      </w:pPr>
      <w:r>
        <w:rPr>
          <w:u w:val="single"/>
          <w:lang w:val="el" w:eastAsia="el"/>
        </w:rPr>
        <w:t xml:space="preserve">7.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spacing w:before="240" w:after="240"/>
        <w:rPr>
          <w:lang w:val="el" w:eastAsia="el"/>
        </w:rPr>
      </w:pPr>
      <w:r>
        <w:rPr>
          <w:u w:val="single"/>
          <w:lang w:val="el" w:eastAsia="el"/>
        </w:rPr>
        <w:t xml:space="preserve">8.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9. </w:t>
      </w:r>
      <w:r>
        <w:rPr>
          <w:b/>
          <w:bCs/>
          <w:u w:val="single"/>
          <w:lang w:val="el" w:eastAsia="el"/>
        </w:rPr>
        <w:t>Διεύθυνση Επικοινωνίας</w:t>
      </w:r>
    </w:p>
    <w:p>
      <w:pPr>
        <w:spacing w:before="240" w:after="240"/>
        <w:rPr>
          <w:lang w:val="el" w:eastAsia="el"/>
        </w:rPr>
      </w:pPr>
      <w:r>
        <w:rPr>
          <w:u w:val="single"/>
          <w:lang w:val="el" w:eastAsia="el"/>
        </w:rPr>
        <w:t xml:space="preserve">10. </w:t>
      </w:r>
      <w:r>
        <w:rPr>
          <w:b/>
          <w:bCs/>
          <w:u w:val="single"/>
          <w:lang w:val="el" w:eastAsia="el"/>
        </w:rPr>
        <w:t>Δ/νση Εφαρμογής Έμμεσης Φορολογίας Τμήμα Β’ Τελών και Ειδικών ορολογιών</w:t>
      </w:r>
    </w:p>
    <w:p>
      <w:pPr>
        <w:spacing w:before="240" w:after="240"/>
        <w:rPr>
          <w:lang w:val="el" w:eastAsia="el"/>
        </w:rPr>
      </w:pPr>
      <w:r>
        <w:rPr>
          <w:u w:val="single"/>
          <w:lang w:val="el" w:eastAsia="el"/>
        </w:rPr>
        <w:t xml:space="preserve">11. </w:t>
      </w:r>
      <w:r>
        <w:rPr>
          <w:b/>
          <w:bCs/>
          <w:u w:val="single"/>
          <w:lang w:val="el" w:eastAsia="el"/>
        </w:rPr>
        <w:t>Υπουργείο Υποδομών και Μεταφορών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Γενική Δ/νση Μεταφορών Δ/νση Επιβατικών Μεταφορών (Δ32)</w:t>
      </w:r>
    </w:p>
    <w:p>
      <w:pPr>
        <w:spacing w:before="240" w:after="240"/>
        <w:rPr>
          <w:lang w:val="el" w:eastAsia="el"/>
        </w:rPr>
      </w:pPr>
      <w:r>
        <w:rPr>
          <w:b/>
          <w:bCs/>
          <w:u w:val="single"/>
          <w:lang w:val="el" w:eastAsia="el"/>
        </w:rPr>
        <w:t>Αναστάσεως 2 &amp; Τσιγάντε, Τ.Κ.101 91 Παπάγου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Γενική Δ/νση Διοικητικών Υπηρεσιών Δ/νση Διοικητικής Οργάνωσης (Δ6)</w:t>
      </w:r>
    </w:p>
    <w:p>
      <w:pPr>
        <w:spacing w:before="240" w:after="240"/>
        <w:rPr>
          <w:lang w:val="el" w:eastAsia="el"/>
        </w:rPr>
      </w:pPr>
      <w:r>
        <w:rPr>
          <w:b/>
          <w:bCs/>
          <w:u w:val="single"/>
          <w:lang w:val="el" w:eastAsia="el"/>
        </w:rPr>
        <w:t>Χαριλάου Τρικούπη 182,Τ.Κ.101 78</w:t>
      </w:r>
    </w:p>
    <w:p>
      <w:pPr>
        <w:spacing w:before="240" w:after="240"/>
        <w:rPr>
          <w:lang w:val="el" w:eastAsia="el"/>
        </w:rPr>
      </w:pPr>
      <w:r>
        <w:rPr>
          <w:u w:val="single"/>
          <w:lang w:val="el" w:eastAsia="el"/>
        </w:rPr>
        <w:t xml:space="preserve">12. </w:t>
      </w:r>
      <w:r>
        <w:rPr>
          <w:b/>
          <w:bCs/>
          <w:u w:val="single"/>
          <w:lang w:val="el" w:eastAsia="el"/>
        </w:rPr>
        <w:t>Ομοσπονδία Εκτελωνιστών Ελλάδας</w:t>
      </w:r>
    </w:p>
    <w:p>
      <w:pPr>
        <w:spacing w:before="240" w:after="240"/>
        <w:rPr>
          <w:lang w:val="el" w:eastAsia="el"/>
        </w:rPr>
      </w:pPr>
      <w:r>
        <w:rPr>
          <w:b/>
          <w:bCs/>
          <w:u w:val="single"/>
          <w:lang w:val="el" w:eastAsia="el"/>
        </w:rPr>
        <w:t>Τσαμαδού 38 - Τ.Κ. 18531, Πειραιάς</w:t>
      </w:r>
    </w:p>
    <w:p>
      <w:pPr>
        <w:spacing w:before="240" w:after="240"/>
        <w:rPr>
          <w:lang w:val="el" w:eastAsia="el"/>
        </w:rPr>
      </w:pPr>
      <w:r>
        <w:rPr>
          <w:u w:val="single"/>
          <w:lang w:val="el" w:eastAsia="el"/>
        </w:rPr>
        <w:t xml:space="preserve">13. </w:t>
      </w:r>
      <w:r>
        <w:rPr>
          <w:b/>
          <w:bCs/>
          <w:u w:val="single"/>
          <w:lang w:val="el" w:eastAsia="el"/>
        </w:rPr>
        <w:t>Σύλλογος Εκτελωνιστών, Αθήνας – Πειραιά</w:t>
      </w:r>
    </w:p>
    <w:p>
      <w:pPr>
        <w:spacing w:before="240" w:after="240"/>
        <w:rPr>
          <w:lang w:val="el" w:eastAsia="el"/>
        </w:rPr>
      </w:pPr>
      <w:r>
        <w:rPr>
          <w:b/>
          <w:bCs/>
          <w:u w:val="single"/>
          <w:lang w:val="el" w:eastAsia="el"/>
        </w:rPr>
        <w:t>Τσαμαδού 38 - Τ. Κ. 18531, Πειραιάς</w:t>
      </w:r>
    </w:p>
    <w:p>
      <w:pPr>
        <w:spacing w:before="240" w:after="240"/>
        <w:rPr>
          <w:lang w:val="el" w:eastAsia="el"/>
        </w:rPr>
      </w:pPr>
      <w:r>
        <w:rPr>
          <w:u w:val="single"/>
          <w:lang w:val="el" w:eastAsia="el"/>
        </w:rPr>
        <w:t xml:space="preserve">14.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spacing w:before="240" w:after="240"/>
        <w:rPr>
          <w:lang w:val="el" w:eastAsia="el"/>
        </w:rPr>
      </w:pPr>
      <w:r>
        <w:rPr>
          <w:u w:val="single"/>
          <w:lang w:val="el" w:eastAsia="el"/>
        </w:rPr>
        <w:t xml:space="preserve">15. </w:t>
      </w:r>
      <w:r>
        <w:rPr>
          <w:b/>
          <w:bCs/>
          <w:u w:val="single"/>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spacing w:before="240" w:after="240"/>
        <w:rPr>
          <w:lang w:val="el" w:eastAsia="el"/>
        </w:rPr>
      </w:pPr>
      <w:r>
        <w:rPr>
          <w:u w:val="single"/>
          <w:lang w:val="el" w:eastAsia="el"/>
        </w:rPr>
        <w:t xml:space="preserve">16. </w:t>
      </w:r>
      <w:r>
        <w:rPr>
          <w:b/>
          <w:bCs/>
          <w:u w:val="single"/>
          <w:lang w:val="el" w:eastAsia="el"/>
        </w:rPr>
        <w:t>Σύνδεσμος Εισαγωγέων - Εμπόρων Μεταχειρισμένων Αυτοκινήτων - Μηχανημάτων &amp; Ανταλλακτικών Βάκχου 5,Τ.Κ. 546 29 Θεσσαλονίκη</w:t>
      </w:r>
    </w:p>
    <w:p>
      <w:pPr>
        <w:spacing w:before="240" w:after="240"/>
        <w:rPr>
          <w:lang w:val="el" w:eastAsia="el"/>
        </w:rPr>
      </w:pPr>
      <w:r>
        <w:rPr>
          <w:u w:val="single"/>
          <w:lang w:val="el" w:eastAsia="el"/>
        </w:rPr>
        <w:t xml:space="preserve">17. </w:t>
      </w:r>
      <w:r>
        <w:rPr>
          <w:b/>
          <w:bCs/>
          <w:u w:val="single"/>
          <w:lang w:val="el" w:eastAsia="el"/>
        </w:rPr>
        <w:t>Σύνδεσμος Εισαγωγέων - Αντιπροσώπων Αυτοκινήτων</w:t>
      </w:r>
    </w:p>
    <w:p>
      <w:pPr>
        <w:spacing w:before="240" w:after="240"/>
        <w:rPr>
          <w:lang w:val="el" w:eastAsia="el"/>
        </w:rPr>
      </w:pPr>
      <w:r>
        <w:rPr>
          <w:b/>
          <w:bCs/>
          <w:u w:val="single"/>
          <w:lang w:val="el" w:eastAsia="el"/>
        </w:rPr>
        <w:t>Λεωφ. Κηφισίας 296, Τ.Κ.152 32 Χαλάνδρι</w:t>
      </w:r>
    </w:p>
    <w:p>
      <w:pPr>
        <w:spacing w:before="240" w:after="240"/>
        <w:rPr>
          <w:lang w:val="el" w:eastAsia="el"/>
        </w:rPr>
      </w:pPr>
      <w:r>
        <w:rPr>
          <w:u w:val="single"/>
          <w:lang w:val="el" w:eastAsia="el"/>
        </w:rPr>
        <w:t xml:space="preserve">18. </w:t>
      </w:r>
      <w:r>
        <w:rPr>
          <w:b/>
          <w:bCs/>
          <w:u w:val="single"/>
          <w:lang w:val="el" w:eastAsia="el"/>
        </w:rPr>
        <w:t>Σύνδεσμος Εμπόρων Εισαγωγέων αυτοκινήτων Ελλάδος</w:t>
      </w:r>
    </w:p>
    <w:p>
      <w:pPr>
        <w:spacing w:before="240" w:after="240"/>
        <w:rPr>
          <w:lang w:val="el" w:eastAsia="el"/>
        </w:rPr>
      </w:pPr>
      <w:r>
        <w:rPr>
          <w:b/>
          <w:bCs/>
          <w:u w:val="single"/>
          <w:lang w:val="el" w:eastAsia="el"/>
        </w:rPr>
        <w:t>Ελ. Βενιζέλου 248,Τ.Κ. 176 75 Καλλιθέα</w:t>
      </w:r>
    </w:p>
    <w:p>
      <w:pPr>
        <w:spacing w:before="240" w:after="240"/>
        <w:rPr>
          <w:lang w:val="el" w:eastAsia="el"/>
        </w:rPr>
      </w:pPr>
      <w:r>
        <w:rPr>
          <w:u w:val="single"/>
          <w:lang w:val="el" w:eastAsia="el"/>
        </w:rPr>
        <w:t xml:space="preserve">19. </w:t>
      </w:r>
      <w:r>
        <w:rPr>
          <w:b/>
          <w:bCs/>
          <w:u w:val="single"/>
          <w:lang w:val="el" w:eastAsia="el"/>
        </w:rPr>
        <w:t>Πανελλήνια Ομοσπονδία ΤΑΞΙ &amp; Αγοραίων</w:t>
      </w:r>
    </w:p>
    <w:p>
      <w:pPr>
        <w:spacing w:before="240" w:after="240"/>
        <w:rPr>
          <w:lang w:val="el" w:eastAsia="el"/>
        </w:rPr>
      </w:pPr>
      <w:r>
        <w:rPr>
          <w:b/>
          <w:bCs/>
          <w:u w:val="single"/>
          <w:lang w:val="el" w:eastAsia="el"/>
        </w:rPr>
        <w:t>Πειραιώς 4,Τ.Κ. 104 31 Αθήνα</w:t>
      </w:r>
    </w:p>
    <w:p>
      <w:pPr>
        <w:spacing w:before="240" w:after="240"/>
        <w:rPr>
          <w:lang w:val="el" w:eastAsia="el"/>
        </w:rPr>
      </w:pPr>
      <w:r>
        <w:rPr>
          <w:u w:val="single"/>
          <w:lang w:val="el" w:eastAsia="el"/>
        </w:rPr>
        <w:t xml:space="preserve">20. </w:t>
      </w:r>
      <w:r>
        <w:rPr>
          <w:b/>
          <w:bCs/>
          <w:u w:val="single"/>
          <w:lang w:val="el" w:eastAsia="el"/>
        </w:rPr>
        <w:t>Συνδικάτο Αυτοκινητιστών ταξί Αττικής (Σ.Α.Τ.Α.)</w:t>
      </w:r>
    </w:p>
    <w:p>
      <w:pPr>
        <w:spacing w:before="240" w:after="240"/>
        <w:rPr>
          <w:lang w:val="el" w:eastAsia="el"/>
        </w:rPr>
      </w:pPr>
      <w:r>
        <w:rPr>
          <w:b/>
          <w:bCs/>
          <w:u w:val="single"/>
          <w:lang w:val="el" w:eastAsia="el"/>
        </w:rPr>
        <w:t>Μάρνη 17, Τ.Κ.104 33 Αθήνα</w:t>
      </w:r>
    </w:p>
    <w:p>
      <w:pPr>
        <w:spacing w:before="240" w:after="240"/>
        <w:rPr>
          <w:lang w:val="el" w:eastAsia="el"/>
        </w:rPr>
      </w:pPr>
      <w:r>
        <w:rPr>
          <w:u w:val="single"/>
          <w:lang w:val="el" w:eastAsia="el"/>
        </w:rPr>
        <w:t xml:space="preserve">21. </w:t>
      </w:r>
      <w:r>
        <w:rPr>
          <w:b/>
          <w:bCs/>
          <w:u w:val="single"/>
          <w:lang w:val="el" w:eastAsia="el"/>
        </w:rPr>
        <w:t>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u w:val="single"/>
          <w:lang w:val="el" w:eastAsia="el"/>
        </w:rPr>
        <w:t>Κασσάνδρας 15, Τ.Κ.104 47 Αθήνα</w:t>
      </w:r>
    </w:p>
    <w:p>
      <w:pPr>
        <w:spacing w:before="240" w:after="240"/>
        <w:rPr>
          <w:lang w:val="el" w:eastAsia="el"/>
        </w:rPr>
      </w:pPr>
      <w:r>
        <w:rPr>
          <w:u w:val="single"/>
          <w:lang w:val="el" w:eastAsia="el"/>
        </w:rPr>
        <w:t xml:space="preserve">22. </w:t>
      </w:r>
      <w:r>
        <w:rPr>
          <w:b/>
          <w:bCs/>
          <w:u w:val="single"/>
          <w:lang w:val="el" w:eastAsia="el"/>
        </w:rPr>
        <w:t>Σύνδεσμος Τουριστικών Επιχειρήσεων Ενοικιάσεως Αυτοκινήτων</w:t>
      </w:r>
    </w:p>
    <w:p>
      <w:pPr>
        <w:spacing w:before="240" w:after="240"/>
        <w:rPr>
          <w:lang w:val="el" w:eastAsia="el"/>
        </w:rPr>
      </w:pPr>
      <w:r>
        <w:rPr>
          <w:b/>
          <w:bCs/>
          <w:u w:val="single"/>
          <w:lang w:val="el" w:eastAsia="el"/>
        </w:rPr>
        <w:t>Λεωφόρου Λαυρίου 21, Γλυκά Νερά,( e-mail:</w:t>
      </w:r>
      <w:hyperlink r:id="rId6" w:history="1">
        <w:r>
          <w:rPr>
            <w:rStyle w:val="Hyperlink"/>
            <w:b/>
            <w:bCs/>
            <w:color w:val="0000EE"/>
            <w:u w:color="0000EE"/>
            <w:lang w:val="el" w:eastAsia="el"/>
          </w:rPr>
          <w:t>steea@ steea.g</w:t>
        </w:r>
      </w:hyperlink>
      <w:r>
        <w:rPr>
          <w:b/>
          <w:bCs/>
          <w:u w:val="single"/>
          <w:lang w:val="el" w:eastAsia="el"/>
        </w:rPr>
        <w:t>)</w:t>
      </w:r>
    </w:p>
    <w:p>
      <w:pPr>
        <w:spacing w:before="240" w:after="240"/>
        <w:rPr>
          <w:lang w:val="el" w:eastAsia="el"/>
        </w:rPr>
      </w:pPr>
      <w:r>
        <w:rPr>
          <w:b/>
          <w:bCs/>
          <w:u w:val="single"/>
          <w:lang w:val="el" w:eastAsia="el"/>
        </w:rPr>
        <w:t xml:space="preserve">23. </w:t>
      </w:r>
      <w:r>
        <w:rPr>
          <w:b/>
          <w:bCs/>
          <w:u w:val="single"/>
          <w:lang w:val="el" w:eastAsia="el"/>
        </w:rPr>
        <w:t>Ένωση Ελληνικών Εταιριών Χρηματοδοτικής Μίσθωσης Λ. Αθηνών 128 – 132 και Ιφιγένειας, Τ.Κ.104 42 Αθήνα (email:</w:t>
      </w:r>
      <w:hyperlink r:id="rId7" w:history="1">
        <w:r>
          <w:rPr>
            <w:rStyle w:val="Hyperlink"/>
            <w:b/>
            <w:bCs/>
            <w:color w:val="0000EE"/>
            <w:u w:color="0000EE"/>
            <w:lang w:val="el" w:eastAsia="el"/>
          </w:rPr>
          <w:t>a.panoriou@nbgleasing.gr</w:t>
        </w:r>
      </w:hyperlink>
      <w:r>
        <w:rPr>
          <w:b/>
          <w:bCs/>
          <w:u w:val="single"/>
          <w:lang w:val="el" w:eastAsia="el"/>
        </w:rPr>
        <w:t>)</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u w:val="single"/>
          <w:lang w:val="el" w:eastAsia="el"/>
        </w:rPr>
        <w:t xml:space="preserve">1. </w:t>
      </w:r>
      <w:r>
        <w:rPr>
          <w:b/>
          <w:bCs/>
          <w:u w:val="single"/>
          <w:lang w:val="el" w:eastAsia="el"/>
        </w:rPr>
        <w:t>Γραφείο κ. Διοικητή ΑΑΔΕ</w:t>
      </w:r>
    </w:p>
    <w:p>
      <w:pPr>
        <w:spacing w:before="240" w:after="240"/>
        <w:rPr>
          <w:lang w:val="el" w:eastAsia="el"/>
        </w:rPr>
      </w:pPr>
      <w:r>
        <w:rPr>
          <w:b/>
          <w:bCs/>
          <w:u w:val="single"/>
          <w:lang w:val="el" w:eastAsia="el"/>
        </w:rPr>
        <w:t xml:space="preserve">2.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Ε.Φ.Κ. &amp; Φ.Π.Α. - Τμήματα Α΄, Β΄, Γ΄ Δ΄, 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Στρατηγικής Τελωνειακών Ελέγχων και Παραβάσεων δ) 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 xml:space="preserve">3. </w:t>
      </w:r>
      <w:r>
        <w:rPr>
          <w:b/>
          <w:bCs/>
          <w:u w:val="single"/>
          <w:lang w:val="el" w:eastAsia="el"/>
        </w:rPr>
        <w:t>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b/>
          <w:bCs/>
          <w:u w:val="single"/>
          <w:lang w:val="el" w:eastAsia="el"/>
        </w:rPr>
        <w:t xml:space="preserve">4. </w:t>
      </w:r>
      <w:r>
        <w:rPr>
          <w:b/>
          <w:bCs/>
          <w:u w:val="single"/>
          <w:lang w:val="el" w:eastAsia="el"/>
        </w:rPr>
        <w:t>Γενική Διεύθυνση Ηλεκτρονικής Διακυβέρνησης</w:t>
      </w:r>
    </w:p>
    <w:p>
      <w:pPr>
        <w:spacing w:before="240" w:after="240"/>
        <w:rPr>
          <w:lang w:val="el" w:eastAsia="el"/>
        </w:rPr>
      </w:pPr>
      <w:r>
        <w:rPr>
          <w:b/>
          <w:bCs/>
          <w:u w:val="single"/>
          <w:lang w:val="el" w:eastAsia="el"/>
        </w:rPr>
        <w:t xml:space="preserve">5. </w:t>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Υποδιεύθυνση Β΄- Απαιτήσεων και Ελέγχου Εφαρμογών Τελωνείων</w:t>
      </w:r>
    </w:p>
    <w:p>
      <w:pPr>
        <w:spacing w:before="240" w:after="240"/>
        <w:rPr>
          <w:lang w:val="el" w:eastAsia="el"/>
        </w:rPr>
      </w:pPr>
      <w:r>
        <w:rPr>
          <w:b/>
          <w:bCs/>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u w:val="single"/>
          <w:lang w:val="el" w:eastAsia="el"/>
        </w:rPr>
        <w:t xml:space="preserve">1. </w:t>
      </w:r>
      <w:r>
        <w:rPr>
          <w:b/>
          <w:bCs/>
          <w:u w:val="single"/>
          <w:lang w:val="el" w:eastAsia="el"/>
        </w:rPr>
        <w:t>Εθνικό Τυπογραφείο</w:t>
      </w:r>
    </w:p>
    <w:p>
      <w:pPr>
        <w:spacing w:before="240" w:after="240"/>
        <w:rPr>
          <w:lang w:val="el" w:eastAsia="el"/>
        </w:rPr>
      </w:pPr>
      <w:r>
        <w:rPr>
          <w:b/>
          <w:bCs/>
          <w:u w:val="single"/>
          <w:lang w:val="el" w:eastAsia="el"/>
        </w:rPr>
        <w:t xml:space="preserve">2. </w:t>
      </w:r>
      <w:r>
        <w:rPr>
          <w:b/>
          <w:bCs/>
          <w:u w:val="single"/>
          <w:lang w:val="el" w:eastAsia="el"/>
        </w:rPr>
        <w:t>Τελωνειακές Περιφέρειες (για ενημέρωση των Τελωνείων αρμοδιότητάς τους)</w:t>
      </w:r>
    </w:p>
    <w:p>
      <w:pPr>
        <w:spacing w:before="240" w:after="240"/>
        <w:rPr>
          <w:lang w:val="el" w:eastAsia="el"/>
        </w:rPr>
      </w:pPr>
      <w:r>
        <w:rPr>
          <w:b/>
          <w:bCs/>
          <w:u w:val="single"/>
          <w:lang w:val="el" w:eastAsia="el"/>
        </w:rPr>
        <w:t xml:space="preserve">3. </w:t>
      </w:r>
      <w:r>
        <w:rPr>
          <w:b/>
          <w:bCs/>
          <w:u w:val="single"/>
          <w:lang w:val="el" w:eastAsia="el"/>
        </w:rPr>
        <w:t>Τελωνεία Α΄ και Β΄ Τάξης</w:t>
      </w:r>
    </w:p>
    <w:p>
      <w:pPr>
        <w:spacing w:before="240" w:after="240"/>
        <w:rPr>
          <w:lang w:val="el" w:eastAsia="el"/>
        </w:rPr>
      </w:pPr>
      <w:r>
        <w:rPr>
          <w:b/>
          <w:bCs/>
          <w:u w:val="single"/>
          <w:lang w:val="el" w:eastAsia="el"/>
        </w:rPr>
        <w:t xml:space="preserve">4. </w:t>
      </w:r>
      <w:r>
        <w:rPr>
          <w:b/>
          <w:bCs/>
          <w:u w:val="single"/>
          <w:lang w:val="el" w:eastAsia="el"/>
        </w:rPr>
        <w:t>Γενική Διεύθυνση Ηλεκτρονικής Διακυβέρνησης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Υποδιεύθυνση Β΄ Απαιτήσεων &amp; Ελέγχου Εφαρμογών Τελωνείων Τμήμα Ε΄</w:t>
      </w:r>
    </w:p>
    <w:p>
      <w:pPr>
        <w:spacing w:before="240" w:after="240"/>
        <w:rPr>
          <w:lang w:val="el" w:eastAsia="el"/>
        </w:rPr>
      </w:pPr>
      <w:r>
        <w:rPr>
          <w:b/>
          <w:bCs/>
          <w:u w:val="single"/>
          <w:lang w:val="el" w:eastAsia="el"/>
        </w:rPr>
        <w:t xml:space="preserve">(για ανάρτηση στο portal του ICISnet (E-mail: </w:t>
      </w:r>
      <w:hyperlink r:id="rId8" w:history="1">
        <w:r>
          <w:rPr>
            <w:rStyle w:val="Hyperlink"/>
            <w:b/>
            <w:bCs/>
            <w:color w:val="0000EE"/>
            <w:u w:color="0000EE"/>
            <w:lang w:val="el" w:eastAsia="el"/>
          </w:rPr>
          <w:t>p.bampali@aade.gr</w:t>
        </w:r>
      </w:hyperlink>
      <w:r>
        <w:rPr>
          <w:b/>
          <w:bCs/>
          <w:u w:val="single"/>
          <w:lang w:val="el" w:eastAsia="el"/>
        </w:rPr>
        <w:t>)</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teea@steea.gr" TargetMode="External" /><Relationship Id="rId7" Type="http://schemas.openxmlformats.org/officeDocument/2006/relationships/hyperlink" Target="mailto:a.panoriou@nbgleasing.gr" TargetMode="External" /><Relationship Id="rId8" Type="http://schemas.openxmlformats.org/officeDocument/2006/relationships/hyperlink" Target="mailto:p.bampali@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