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1633</w:t>
      </w:r>
    </w:p>
    <w:p>
      <w:pPr>
        <w:pStyle w:val="PreambelText"/>
        <w:spacing w:before="240" w:after="240"/>
        <w:rPr>
          <w:lang w:val="el" w:eastAsia="el"/>
        </w:rPr>
      </w:pPr>
      <w:r>
        <w:rPr>
          <w:b/>
          <w:bCs/>
          <w:lang w:val="el" w:eastAsia="el"/>
        </w:rPr>
        <w:t>Τροποποίηση της υπ’ αρ. 169/5.9.2023 κοινής υπουργικής απόφασης «Τεχνικές λεπτομέρειες οργάνωσης και εφαρμογής των υποστηρικτικών μέτρων για τους νέους ηλικίας δεκαοκτώ (18) και δεκαεννέα (19) ετών του άρθρου 47 του ν. 5045/2023 (Α’ 136)» (Β’ 5420).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47 του ν. 5045/2023 «Ενίσχυση του εισοδήματος των μισθωτών, των νέων, της οικογένειας και της εργασίας - συνταξιοδοτικές ρυθμίσεις» (Α’ 136) και ιδίως της παρ. 12,</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2007 - 2013» (Α’ 267),</w:t>
      </w:r>
    </w:p>
    <w:p>
      <w:pPr>
        <w:pStyle w:val="StructureList1"/>
        <w:spacing w:before="120" w:after="0"/>
        <w:rPr>
          <w:lang w:val="el" w:eastAsia="el"/>
        </w:rPr>
      </w:pPr>
      <w:r>
        <w:rPr>
          <w:lang w:val="el" w:eastAsia="el"/>
        </w:rPr>
        <w:t>η)</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ιβ)</w:t>
      </w:r>
      <w:r>
        <w:rPr>
          <w:lang w:val="en" w:eastAsia="en"/>
        </w:rPr>
        <w:tab/>
      </w:r>
      <w:r>
        <w:rPr>
          <w:lang w:val="el" w:eastAsia="el"/>
        </w:rPr>
        <w:t>του π.δ. 79/2023 «Διορισμός Αναπληρωτών Υπουργών και Υφυπουργών» (Α’ 131),</w:t>
      </w:r>
    </w:p>
    <w:p>
      <w:pPr>
        <w:pStyle w:val="StructureList1"/>
        <w:spacing w:before="120" w:after="0"/>
        <w:rPr>
          <w:lang w:val="el" w:eastAsia="el"/>
        </w:rPr>
      </w:pPr>
      <w:r>
        <w:rPr>
          <w:lang w:val="el" w:eastAsia="el"/>
        </w:rPr>
        <w:t>ιγ)</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ιδ)</w:t>
      </w:r>
      <w:r>
        <w:rPr>
          <w:lang w:val="en" w:eastAsia="en"/>
        </w:rPr>
        <w:tab/>
      </w:r>
      <w:r>
        <w:rPr>
          <w:lang w:val="el" w:eastAsia="el"/>
        </w:rPr>
        <w:t>του π.δ. 32/2024 «Διορισμός Υπουργών και Υφυπουργών» (Α’ 91),</w:t>
      </w:r>
    </w:p>
    <w:p>
      <w:pPr>
        <w:pStyle w:val="StructureList1"/>
        <w:spacing w:before="120" w:after="0"/>
        <w:rPr>
          <w:lang w:val="el" w:eastAsia="el"/>
        </w:rPr>
      </w:pPr>
      <w:r>
        <w:rPr>
          <w:lang w:val="el" w:eastAsia="el"/>
        </w:rPr>
        <w:t>ιε)</w:t>
      </w:r>
      <w:r>
        <w:rPr>
          <w:lang w:val="en" w:eastAsia="en"/>
        </w:rPr>
        <w:tab/>
      </w:r>
      <w:r>
        <w:rPr>
          <w:lang w:val="el" w:eastAsia="el"/>
        </w:rPr>
        <w:t>της υπ’ αρ. 948/19.6.2024 κοινής απόφασης του Πρωθυπουργού και του Υπουργού Εσωτερικών «Ανάθεση αρμοδιοτήτων στον Υφυπουργό Εσωτερικών, Βασίλειο - Πέτρο Σπανάκη» (Β’ 3716),</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102928 ΕΞ 2023/10.7.2023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ιζ)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ιη)</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ιθ)</w:t>
      </w:r>
      <w:r>
        <w:rPr>
          <w:lang w:val="en" w:eastAsia="en"/>
        </w:rPr>
        <w:tab/>
      </w:r>
      <w:r>
        <w:rPr>
          <w:lang w:val="el" w:eastAsia="el"/>
        </w:rPr>
        <w:t>του π.δ. 141/2017 «Οργανισμός του Υπουργείου Εσωτερικών» (Α’ 180),</w:t>
      </w:r>
    </w:p>
    <w:p>
      <w:pPr>
        <w:pStyle w:val="PreambelText"/>
        <w:spacing w:before="240" w:after="240"/>
        <w:rPr>
          <w:lang w:val="el" w:eastAsia="el"/>
        </w:rPr>
      </w:pPr>
      <w:r>
        <w:rPr>
          <w:lang w:val="el" w:eastAsia="el"/>
        </w:rPr>
        <w:t>2. Την υπ’ αρ. 38427 2021/4.11.2021 απόφαση του Υπουργού Επικρατείας «Τροποποίηση του καταστατικού της ανώνυμης εταιρείας «Κοινωνία της Πληροφορίας Μ.Α.Ε.» και κωδικοποίηση αυτού» (Β’ 5111),</w:t>
      </w:r>
    </w:p>
    <w:p>
      <w:pPr>
        <w:pStyle w:val="PreambelText"/>
        <w:spacing w:before="240" w:after="240"/>
        <w:rPr>
          <w:lang w:val="el" w:eastAsia="el"/>
        </w:rPr>
      </w:pPr>
      <w:r>
        <w:rPr>
          <w:lang w:val="el" w:eastAsia="el"/>
        </w:rPr>
        <w:t>3. Την υπ’ αρ. 29810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4. Την υπ’ αρ. 3981/25.2.2020 απόφαση του Υπουργού Επικρατείας «Παροχή Υπηρεσίας Αυθεντικοποίησης Χρηστών oAuth 2.0 σε Πληροφοριακά Συστήματα τρίτων Φορέων» (Β’ 762),</w:t>
      </w:r>
    </w:p>
    <w:p>
      <w:pPr>
        <w:pStyle w:val="PreambelText"/>
        <w:spacing w:before="240" w:after="240"/>
        <w:rPr>
          <w:lang w:val="el" w:eastAsia="el"/>
        </w:rPr>
      </w:pPr>
      <w:r>
        <w:rPr>
          <w:lang w:val="el" w:eastAsia="el"/>
        </w:rPr>
        <w:t>5. Την ανάγκη τροποποίησης της υπ’ αρ. 169/5.9.2023 κοινής υπουργικής απόφασης «Τεχνικές λεπτομέρειες οργάνωσης και εφαρμογής των υποστηρικτικών μέτρων για τους νέους ηλικίας δεκαοκτώ (18) και δεκαεννέα (19) ετών του άρθρου 47 του ν. 5045/2023 (Α’ 136)» (Β’ 5420), προκειμένου να γίνουν οι απαραίτητες αλλαγές για την περαιτέρω προώθηση του Προγράμματος, όπως ενδεικτικά η σύσταση Μητρώου Επιχειρήσεων προωθητικων ενεργειών για την εν λόγω δράση.</w:t>
      </w:r>
    </w:p>
    <w:p>
      <w:pPr>
        <w:pStyle w:val="PreambelText"/>
        <w:spacing w:before="240" w:after="240"/>
        <w:rPr>
          <w:lang w:val="el" w:eastAsia="el"/>
        </w:rPr>
      </w:pPr>
      <w:r>
        <w:rPr>
          <w:lang w:val="el" w:eastAsia="el"/>
        </w:rPr>
        <w:t>6. Την υπό στοιχεία 9484 ΕΞ 2025 εισήγηση δημοσιονομικών επιπτώσεων της Γενικής Διεύθυνσης Οικονομικών Υπηρεσιών του Υπουργείου Ψηφιακής Διακυβέρνησης, σύμφωνα με την οποία από την έκδοση της παρούσας δεν προκαλείται δημοσιονομική επιβάρυνση.</w:t>
      </w:r>
    </w:p>
    <w:p>
      <w:pPr>
        <w:pStyle w:val="PreambelText"/>
        <w:spacing w:before="240" w:after="240"/>
        <w:rPr>
          <w:lang w:val="el" w:eastAsia="el"/>
        </w:rPr>
      </w:pPr>
      <w:r>
        <w:rPr>
          <w:lang w:val="el" w:eastAsia="el"/>
        </w:rPr>
        <w:t>7. Το γεγονός ότι με την παρ. 1 του άρθρου 1 της παρούσας τροποποιείται η διοικητική διαδικασία με επίσημο τίτλο «Διαδικασία για την χορήγηση της οικονομικής διευκόλυνσης σε νέους δεκαοκτώ (18) και δεκαεννέα (19) ετών (youth pass)» και Μοναδικό Αριθμό Καταχώρισης (Μ.Α.Κ.) στο ΕΜΔΔ «Μίτος»: 657446.</w:t>
      </w:r>
    </w:p>
    <w:p>
      <w:pPr>
        <w:pStyle w:val="PreambelText"/>
        <w:spacing w:before="240" w:after="240"/>
        <w:rPr>
          <w:lang w:val="el" w:eastAsia="el"/>
        </w:rPr>
      </w:pPr>
      <w:r>
        <w:rPr>
          <w:lang w:val="el" w:eastAsia="el"/>
        </w:rPr>
        <w:t>8. Το γεγονός ότι με την παρ. 2 του άρθρου 1 της παρούσας θεσπίζεται νέα διοικητική διαδικασία με επίσημο τίτλο: «Σύσταση Μητρώου Επιχειρήσεων Προωθητικών Ενεργειών»,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Την τροποποίηση της υπ’ αρ. 169/5.9.2023 κοινής υπουργικής απόφασης «Τεχνικές λεπτομέρειες οργάνωσης και εφαρμογής των υποστηρικτικών μέτρων για τους νέους ηλικίας δεκαοκτώ (18) και δεκαεννέα (19) ετών του άρθρου 47 του ν. 5045/2023 (Α’ 136)» (Β’ 5420), ως ακολούθως:</w:t>
      </w:r>
    </w:p>
    <w:p>
      <w:pPr>
        <w:spacing w:before="240" w:after="240"/>
        <w:rPr>
          <w:lang w:val="el" w:eastAsia="el"/>
        </w:rPr>
      </w:pPr>
      <w:r>
        <w:rPr>
          <w:lang w:val="el" w:eastAsia="el"/>
        </w:rPr>
        <w:t>1Α . Η παρ. 4 του άρθρου 3 τροποποιείται ως εξής:</w:t>
      </w:r>
    </w:p>
    <w:p>
      <w:pPr>
        <w:spacing w:before="240" w:after="240"/>
        <w:rPr>
          <w:lang w:val="el" w:eastAsia="el"/>
        </w:rPr>
      </w:pPr>
      <w:r>
        <w:rPr>
          <w:lang w:val="el" w:eastAsia="el"/>
        </w:rPr>
        <w:t>«Για τον σκοπό της επαλήθευσης των προϋποθέσεων της παρ. 1, το πληροφοριακό σύστημα της εφαρμογής διαλειτουργεί με τα απαραίτητα μητρώα, ιδίως το Φορολογικό Μητρώο της Ανεξάρτητης Αρχής Δημοσίων Εσόδων (ΑΑΔΕ) και το Εθνικό Μητρώο Επικοινωνίας της Γενικής Γραμματείας Πληροφοριακών Συστημάτων και Ψηφιακής Διακυβέρνησης, αντλώντας τα αναγκαία στοιχεία μέσω του Κέντρου Διαλειτουργικότητας (ΚΕ.Δ.) της Γ.Γ.Π.Σ.Ψ.Δ.».</w:t>
      </w:r>
    </w:p>
    <w:p>
      <w:pPr>
        <w:spacing w:before="240" w:after="240"/>
        <w:rPr>
          <w:lang w:val="el" w:eastAsia="el"/>
        </w:rPr>
      </w:pPr>
      <w:r>
        <w:rPr>
          <w:lang w:val="el" w:eastAsia="el"/>
        </w:rPr>
        <w:t>1Β . Στην παρ. 1 του άρθρου 5 προστίθεται δεύτερο εδάφιο ως εξής:</w:t>
      </w:r>
    </w:p>
    <w:p>
      <w:pPr>
        <w:spacing w:before="240" w:after="240"/>
        <w:rPr>
          <w:lang w:val="el" w:eastAsia="el"/>
        </w:rPr>
      </w:pPr>
      <w:r>
        <w:rPr>
          <w:lang w:val="el" w:eastAsia="el"/>
        </w:rPr>
        <w:t>«Τέλος,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p>
    <w:p>
      <w:pPr>
        <w:pStyle w:val="MainText"/>
        <w:spacing w:before="120" w:after="0"/>
        <w:rPr>
          <w:lang w:val="el" w:eastAsia="el"/>
        </w:rPr>
      </w:pPr>
      <w:r>
        <w:rPr>
          <w:b/>
          <w:bCs/>
          <w:lang w:val="el" w:eastAsia="el"/>
        </w:rPr>
        <w:t>2.</w:t>
      </w:r>
      <w:r>
        <w:rPr>
          <w:lang w:val="el" w:eastAsia="el"/>
        </w:rPr>
        <w:t xml:space="preserve"> Μετά το άρθρο 6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Σύσταση Μητρώου Επιχειρήσεων</w:t>
      </w:r>
    </w:p>
    <w:p>
      <w:pPr>
        <w:spacing w:before="240" w:after="240"/>
        <w:rPr>
          <w:lang w:val="el" w:eastAsia="el"/>
        </w:rPr>
      </w:pPr>
      <w:r>
        <w:rPr>
          <w:lang w:val="el" w:eastAsia="el"/>
        </w:rPr>
        <w:t>Προωθητικών Ενεργειών - Διαδικασία Εγγραφής των Επιχειρήσεων στο Μητρώο</w:t>
      </w:r>
    </w:p>
    <w:p>
      <w:pPr>
        <w:spacing w:before="240" w:after="240"/>
        <w:rPr>
          <w:lang w:val="el" w:eastAsia="el"/>
        </w:rPr>
      </w:pPr>
      <w:r>
        <w:rPr>
          <w:lang w:val="el" w:eastAsia="el"/>
        </w:rPr>
        <w:t>1. Με σκοπό την προώθηση του Προγράμματος και με γνώμονα την παροχή μεγαλύτερου οφέλους προς τους δικαιούχους του, παρέχεται η δυνατότητα στις επιχειρήσεις που διαθέτουν συνδυαστικά τους Κωδικούς Κατηγορίας Εμπόρου (Merchant Category Codes - MCC) και τους Κωδικούς Αριθμούς Δραστηριότητας (Κ.Α.Δ.) σύμφωνα με τα Παραρτήματα Ι και ΙΙ της παρούσας να προσφέρουν για όσο διάστημα διαρκεί το Πρόγραμμα, ειδικές προωθητικές ενέργειες με την παροχή εκπτώσεων προς τους δικαιούχους, ανεξάρτητα από την πραγματοποίηση αγορών ή τη λήψη υπηρεσιών μέσω της ψηφιακής χρεωστικής κάρτας.</w:t>
      </w:r>
    </w:p>
    <w:p>
      <w:pPr>
        <w:spacing w:before="240" w:after="240"/>
        <w:rPr>
          <w:lang w:val="el" w:eastAsia="el"/>
        </w:rPr>
      </w:pPr>
      <w:r>
        <w:rPr>
          <w:lang w:val="el" w:eastAsia="el"/>
        </w:rPr>
        <w:t>Η παροχή των ανωτέρω προωθητικών ενεργειών δύναται να γίνεται αποκλειστικά και μόνο με την ένταξη της επιχείρησης στο Μητρώο Επιχειρήσεων Προωθητικών Ενεργειών, που συστήνεται από την ΚτΠ Μ.Α.Ε., βάσει των όρων και των προϋποθέσεων που το διέπουν.</w:t>
      </w:r>
    </w:p>
    <w:p>
      <w:pPr>
        <w:spacing w:before="240" w:after="240"/>
        <w:rPr>
          <w:lang w:val="el" w:eastAsia="el"/>
        </w:rPr>
      </w:pPr>
      <w:r>
        <w:rPr>
          <w:lang w:val="el" w:eastAsia="el"/>
        </w:rPr>
        <w:t>Οι εγγεγραμμένες επιχειρήσεις θα έχουν τη δυνατότητα εισαγωγής του Μοναδικού Κωδικού της Αίτησης του δικαιούχου, αποκλειστικά για την επιβεβαίωση ή μη της ιδιότητας του δικαιούχου, κατόπιν αναζήτησης που πραγματοποιείται μέσω Διεπαφής Προγραμματισμού Εφαρμογών (ΑPI) ή μέσω Φόρμας Αναζήτησης (Web Based), όπως αναλυτικά περιγράφεται στην οικεία Πρόσκληση που δημοσιεύεται από την ΚτΠ Μ.Α.Ε.</w:t>
      </w:r>
    </w:p>
    <w:p>
      <w:pPr>
        <w:spacing w:before="240" w:after="240"/>
        <w:rPr>
          <w:lang w:val="el" w:eastAsia="el"/>
        </w:rPr>
      </w:pPr>
      <w:r>
        <w:rPr>
          <w:lang w:val="el" w:eastAsia="el"/>
        </w:rPr>
        <w:t>2. Συστήνεται από την ΚτΠ Μ.Α.Ε Μητρώο Επιχειρήσεων Προωθητικών Ενεργειών που δραστηριοποιούνται στους τομείς του τουρισμού, του πολιτισμού και των μεταφορών και φέρουν, τους Κωδικούς Κατηγορίας Εμπόρου (Merchant Category Codes - MCC) και τους Κωδικούς Αριθμούς Δραστηριότητας (Κ.Α.Δ.) που περιλαμβάνονται στο Παραρτήματα Ι και ΙΙ της κοινής υπουργικής απόφασης.</w:t>
      </w:r>
    </w:p>
    <w:p>
      <w:pPr>
        <w:spacing w:before="240" w:after="240"/>
        <w:rPr>
          <w:lang w:val="el" w:eastAsia="el"/>
        </w:rPr>
      </w:pPr>
      <w:r>
        <w:rPr>
          <w:lang w:val="el" w:eastAsia="el"/>
        </w:rPr>
        <w:t>Η εγγραφή στο Μητρώο είναι δυνητική για τις επιχειρήσεις και γίνεται στο πλαίσιο προώθησης του Προγράμματος.</w:t>
      </w:r>
    </w:p>
    <w:p>
      <w:pPr>
        <w:spacing w:before="240" w:after="240"/>
        <w:rPr>
          <w:lang w:val="el" w:eastAsia="el"/>
        </w:rPr>
      </w:pPr>
      <w:r>
        <w:rPr>
          <w:lang w:val="el" w:eastAsia="el"/>
        </w:rPr>
        <w:t>Δικαιούχοι των προωθητικών ενεργειών και των εκπτώσεων είναι οι ωφελούμενοι του Προγράμματος για όσο διάστημα είναι σε ισχύ η ψηφιακή χρεωστική τους κάρτα.</w:t>
      </w:r>
    </w:p>
    <w:p>
      <w:pPr>
        <w:spacing w:before="240" w:after="240"/>
        <w:rPr>
          <w:lang w:val="el" w:eastAsia="el"/>
        </w:rPr>
      </w:pPr>
      <w:r>
        <w:rPr>
          <w:lang w:val="el" w:eastAsia="el"/>
        </w:rPr>
        <w:t>Οι προωθητικές ενέργειες και οι παρεχόμενες εκπτώσεις των επιχειρήσεων διαρκούν όσο διαρκεί το Πρόγραμμα και λήγουν με το πέρας αυτού.</w:t>
      </w:r>
    </w:p>
    <w:p>
      <w:pPr>
        <w:spacing w:before="240" w:after="240"/>
        <w:rPr>
          <w:lang w:val="el" w:eastAsia="el"/>
        </w:rPr>
      </w:pPr>
      <w:r>
        <w:rPr>
          <w:lang w:val="el" w:eastAsia="el"/>
        </w:rPr>
        <w:t>3. Βασικός όρος για την εγγραφή στο Μητρώο συνιστά η παροχή εκπτώσεων προς τους δικαιούχους για όσο διάστημα διαρκεί το Πρόγραμμα, ανεξάρτητα από την πραγματοποίηση αγορών ή τη λήψη υπηρεσιών μέσω της ψηφιακής χρεωστικής κάρτας.</w:t>
      </w:r>
    </w:p>
    <w:p>
      <w:pPr>
        <w:spacing w:before="240" w:after="240"/>
        <w:rPr>
          <w:lang w:val="el" w:eastAsia="el"/>
        </w:rPr>
      </w:pPr>
      <w:r>
        <w:rPr>
          <w:lang w:val="el" w:eastAsia="el"/>
        </w:rPr>
        <w:t>Για την εγγραφή της επιχείρησης στο Μητρώο, θα προσκομίζονται τα δικαιολογητικά που θα προβλέπονται στην Πρόσκληση, η οποία θα δημοσιευθεί από την ΚτΠ Μ.Α.Ε.</w:t>
      </w:r>
    </w:p>
    <w:p>
      <w:pPr>
        <w:spacing w:before="240" w:after="240"/>
        <w:rPr>
          <w:lang w:val="el" w:eastAsia="el"/>
        </w:rPr>
      </w:pPr>
      <w:r>
        <w:rPr>
          <w:lang w:val="el" w:eastAsia="el"/>
        </w:rPr>
        <w:t>Στην περίπτωση που η επιχείρηση δεν τηρεί τους προβλεπόμενους όρους της παρούσας, η ΚτΠ Μ.Α.Ε δύναται να επιβάλλει τις κυρώσεις που θα προβλέπονται στην Πρόσκληση.</w:t>
      </w:r>
    </w:p>
    <w:p>
      <w:pPr>
        <w:spacing w:before="240" w:after="240"/>
        <w:rPr>
          <w:lang w:val="el" w:eastAsia="el"/>
        </w:rPr>
      </w:pPr>
      <w:r>
        <w:rPr>
          <w:lang w:val="el" w:eastAsia="el"/>
        </w:rPr>
        <w:t>4. Μέσω της ειδικής εφαρμογής θα παρέχεται στις επιχειρήσεις του Μητρώου η δυνατότητα εισαγωγής του Μοναδικού Κωδικού της Αίτησης του δικαιούχου, για την επιβεβαίωση ή μη της ιδιότητας του δικαιούχου. Η αναζήτηση θα πραγματοποιείται μέσω Διεπαφής Προγραμματισμού Εφαρμογών (ΑPI) ή μέσω Φόρμας Αναζήτησης (Web Based). Αναλυτικές λεπτομέρειες για τον τρόπο αναζήτησης και την τεχνική υλοποίηση θα προσδιορίζονται στην Πρόσκληση που θα δημοσιευθεί από την ΚτΠ Μ.Α.Ε.».</w:t>
      </w:r>
    </w:p>
    <w:p>
      <w:pPr>
        <w:pStyle w:val="MainText"/>
        <w:spacing w:before="120" w:after="0"/>
        <w:rPr>
          <w:lang w:val="el" w:eastAsia="el"/>
        </w:rPr>
      </w:pPr>
      <w:r>
        <w:rPr>
          <w:b/>
          <w:bCs/>
          <w:lang w:val="el" w:eastAsia="el"/>
        </w:rPr>
        <w:t>3.</w:t>
      </w:r>
      <w:r>
        <w:rPr>
          <w:lang w:val="el" w:eastAsia="el"/>
        </w:rPr>
        <w:t xml:space="preserve"> Κατά τα λοιπά ισχύει η υπ’ αρ. 169/5.9.2023 κοινή υπουργική απόφαση «Τεχνικές λεπτομέρειες οργάνωσης και εφαρμογής των υποστηρικτικών μέτρων για τους νέους ηλικίας δεκαοκτώ (18) και δεκαεννέα (19) ετών του άρθρου 47 του ν. 5045/2023 (Α’ 136)» (Β’ 5420).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Απριλίου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Υφυπουργός Οικονομίας και Οικονομικών Εσωτερικών</w:t>
      </w:r>
    </w:p>
    <w:p>
      <w:pPr>
        <w:spacing w:before="240" w:after="240"/>
        <w:rPr>
          <w:lang w:val="el" w:eastAsia="el"/>
        </w:rPr>
      </w:pPr>
      <w:r>
        <w:rPr>
          <w:b/>
          <w:bCs/>
          <w:lang w:val="el" w:eastAsia="el"/>
        </w:rPr>
        <w:t>ΑΘΑΝΑΣΙΟΣ ΒΑΣΙΛΕΙΟΣ - ΠΕΤΡΟΣ</w:t>
      </w:r>
    </w:p>
    <w:p>
      <w:pPr>
        <w:spacing w:before="240" w:after="240"/>
        <w:rPr>
          <w:lang w:val="el" w:eastAsia="el"/>
        </w:rPr>
      </w:pPr>
      <w:r>
        <w:rPr>
          <w:b/>
          <w:bCs/>
          <w:lang w:val="el" w:eastAsia="el"/>
        </w:rPr>
        <w:t>ΠΕΤΡΑΛΙΑΣ ΣΠΑΝΑΚΗΣ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