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Title"/>
        <w:spacing w:before="120" w:after="360"/>
        <w:rPr>
          <w:lang w:val="el" w:eastAsia="el"/>
        </w:rPr>
      </w:pPr>
      <w:r>
        <w:rPr>
          <w:lang w:val="el" w:eastAsia="el"/>
        </w:rPr>
        <w:t xml:space="preserve">1. </w:t>
      </w:r>
      <w:r>
        <w:rPr>
          <w:b/>
          <w:bCs/>
          <w:lang w:val="el" w:eastAsia="el"/>
        </w:rPr>
        <w:t>1.ΥΠΟΥΡΓΕΙΟ ΕΘΝΙΚΗΣ ΟΙΚΟΝΟΜΙΑΣ ΚΑΙ</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Α.ΓΕΝΙΚΗ ΔΙΕΥΘΥΝΣΗ ΦΟΡΟΛΟΓΙΑΣ</w:t>
      </w:r>
    </w:p>
    <w:p>
      <w:pPr>
        <w:pStyle w:val="PreambelText"/>
        <w:spacing w:before="240" w:after="240"/>
        <w:rPr>
          <w:lang w:val="el" w:eastAsia="el"/>
        </w:rPr>
      </w:pPr>
      <w:r>
        <w:rPr>
          <w:b/>
          <w:bCs/>
          <w:lang w:val="el" w:eastAsia="el"/>
        </w:rPr>
        <w:t>ΔΙΕΥΘΥΝΣΗ ΔΙΑΔΙΚΑΣΙΩΝ ΕΙΣΠΡΑΞΕΩΝ</w:t>
      </w:r>
    </w:p>
    <w:p>
      <w:pPr>
        <w:pStyle w:val="PreambelText"/>
        <w:spacing w:before="240" w:after="240"/>
        <w:rPr>
          <w:lang w:val="el" w:eastAsia="el"/>
        </w:rPr>
      </w:pPr>
      <w:r>
        <w:rPr>
          <w:b/>
          <w:bCs/>
          <w:lang w:val="el" w:eastAsia="el"/>
        </w:rPr>
        <w:t>ΚΑΙ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xml:space="preserve">Πειραιώς 180 17778 Ταύρος 2131410241 </w:t>
      </w: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Β. ΓΕΝΙΚΗ Δ/ΝΣΗ ΗΛΕΚΤΡΟΝΙΚΗΣ ΔΙΑΚΥΒΕΡΝΗΣΗΣ</w:t>
      </w:r>
    </w:p>
    <w:p>
      <w:pPr>
        <w:spacing w:before="240" w:after="240"/>
        <w:rPr>
          <w:lang w:val="el" w:eastAsia="el"/>
        </w:rPr>
      </w:pPr>
      <w:r>
        <w:rPr>
          <w:b/>
          <w:bCs/>
          <w:lang w:val="el" w:eastAsia="el"/>
        </w:rPr>
        <w:t xml:space="preserve">1. </w:t>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Θέμα: Τροποποίηση της υπό στοιχεία Α. 1019/31.01.2020 απόφασης του Υφυπουργού Οικονομικών «Τροποποίηση της απόφασης ΠΟΛ. 1140 “Δικαιολογητικά εξόφλησης τίτλων πληρωμής ή επιστροφής - εξόφληση με εντολή μεταφοράς - ρυθμίσεις θεμάτων εξόφλησης τίτλων πληρωμής ή επιστροφής’’, όπως τροποποιήθηκε και ισχύει» (Β΄458).</w:t>
      </w:r>
    </w:p>
    <w:p>
      <w:pPr>
        <w:spacing w:before="240" w:after="240"/>
        <w:rPr>
          <w:lang w:val="el" w:eastAsia="el"/>
        </w:rPr>
      </w:pPr>
      <w:r>
        <w:rPr>
          <w:b/>
          <w:bCs/>
          <w:lang w:val="el" w:eastAsia="el"/>
        </w:rPr>
        <w:t>ΑΠΟΦΑΣΗΟ ΥΦΥΠΟΥΡΓΟΣ ΕΘΝΙΚΗΣ ΟΙΚΟΝΟΜΙΑΣΚΑΙ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Την</w:t>
      </w:r>
      <w:r>
        <w:rPr>
          <w:rStyle w:val="link"/>
          <w:b/>
          <w:bCs/>
          <w:lang w:val="el" w:eastAsia="el"/>
        </w:rPr>
        <w:t xml:space="preserve"> παρ. 3 του άρθρου 92</w:t>
      </w:r>
      <w:r>
        <w:rPr>
          <w:b/>
          <w:bCs/>
          <w:lang w:val="el" w:eastAsia="el"/>
        </w:rPr>
        <w:t>, την</w:t>
      </w:r>
      <w:r>
        <w:rPr>
          <w:rStyle w:val="link"/>
          <w:b/>
          <w:bCs/>
          <w:lang w:val="el" w:eastAsia="el"/>
        </w:rPr>
        <w:t xml:space="preserve"> παρ. 1 του άρθρου 93 </w:t>
      </w:r>
      <w:r>
        <w:rPr>
          <w:b/>
          <w:bCs/>
          <w:lang w:val="el" w:eastAsia="el"/>
        </w:rPr>
        <w:t>και του</w:t>
      </w:r>
      <w:r>
        <w:rPr>
          <w:rStyle w:val="link"/>
          <w:b/>
          <w:bCs/>
          <w:lang w:val="el" w:eastAsia="el"/>
        </w:rPr>
        <w:t xml:space="preserve"> άρθρου 95 </w:t>
      </w:r>
      <w:r>
        <w:rPr>
          <w:b/>
          <w:bCs/>
          <w:lang w:val="el" w:eastAsia="el"/>
        </w:rPr>
        <w:t>του ν.</w:t>
      </w:r>
      <w:r>
        <w:rPr>
          <w:rStyle w:val="link"/>
          <w:b/>
          <w:bCs/>
          <w:lang w:val="el" w:eastAsia="el"/>
        </w:rPr>
        <w:t xml:space="preserve"> 4270/2014 </w:t>
      </w:r>
      <w:r>
        <w:rPr>
          <w:b/>
          <w:bCs/>
          <w:lang w:val="el" w:eastAsia="el"/>
        </w:rPr>
        <w:t>«Αρχές δημοσιονομικής διαχείρισης και εποπτείας (ενσωμάτωση της οδηγίας 2011/85/ΕΕ) - δημόσιο λογιστικό και άλλες διατάξεις» (Α΄143).</w:t>
      </w:r>
    </w:p>
    <w:p>
      <w:pPr>
        <w:spacing w:before="240" w:after="240"/>
        <w:rPr>
          <w:lang w:val="el" w:eastAsia="el"/>
        </w:rPr>
      </w:pPr>
      <w:r>
        <w:rPr>
          <w:b/>
          <w:bCs/>
          <w:lang w:val="el" w:eastAsia="el"/>
        </w:rPr>
        <w:t xml:space="preserve">2. </w:t>
      </w:r>
      <w:r>
        <w:rPr>
          <w:b/>
          <w:bCs/>
          <w:lang w:val="el" w:eastAsia="el"/>
        </w:rPr>
        <w:t>Το άρθρο 42 του ν. 5104/2024 «Κώδικας Φορολογικής Διαδικασίας και άλλες διατάξεις» (Α΄58), εφεξής ΚΦΔ.</w:t>
      </w:r>
    </w:p>
    <w:p>
      <w:pPr>
        <w:spacing w:before="240" w:after="240"/>
        <w:rPr>
          <w:lang w:val="el" w:eastAsia="el"/>
        </w:rPr>
      </w:pPr>
      <w:r>
        <w:rPr>
          <w:b/>
          <w:bCs/>
          <w:lang w:val="el" w:eastAsia="el"/>
        </w:rPr>
        <w:t xml:space="preserve">3. </w:t>
      </w:r>
      <w:r>
        <w:rPr>
          <w:b/>
          <w:bCs/>
          <w:lang w:val="el" w:eastAsia="el"/>
        </w:rPr>
        <w:t>Το</w:t>
      </w:r>
      <w:r>
        <w:rPr>
          <w:rStyle w:val="link"/>
          <w:b/>
          <w:bCs/>
          <w:lang w:val="el" w:eastAsia="el"/>
        </w:rPr>
        <w:t xml:space="preserve"> άρθρο </w:t>
      </w:r>
      <w:r>
        <w:rPr>
          <w:rStyle w:val="link"/>
          <w:b/>
          <w:bCs/>
          <w:lang w:val="el" w:eastAsia="el"/>
        </w:rPr>
        <w:t xml:space="preserve">3 </w:t>
      </w:r>
      <w:r>
        <w:rPr>
          <w:b/>
          <w:bCs/>
          <w:lang w:val="el" w:eastAsia="el"/>
        </w:rPr>
        <w:t>του α.ν.</w:t>
      </w:r>
      <w:r>
        <w:rPr>
          <w:rStyle w:val="link"/>
          <w:b/>
          <w:bCs/>
          <w:lang w:val="el" w:eastAsia="el"/>
        </w:rPr>
        <w:t xml:space="preserve">1819/1951 </w:t>
      </w:r>
      <w:r>
        <w:rPr>
          <w:b/>
          <w:bCs/>
          <w:lang w:val="el" w:eastAsia="el"/>
        </w:rPr>
        <w:t>«Περί τρόπου διεξαγωγής των πάσης φύσεως συναλλαγών του Δημοσίου» (Α΄149).</w:t>
      </w:r>
    </w:p>
    <w:p>
      <w:pPr>
        <w:spacing w:before="240" w:after="240"/>
        <w:rPr>
          <w:lang w:val="el" w:eastAsia="el"/>
        </w:rPr>
      </w:pPr>
      <w:r>
        <w:rPr>
          <w:b/>
          <w:bCs/>
          <w:lang w:val="el" w:eastAsia="el"/>
        </w:rPr>
        <w:t xml:space="preserve">4. </w:t>
      </w:r>
      <w:r>
        <w:rPr>
          <w:b/>
          <w:bCs/>
          <w:lang w:val="el" w:eastAsia="el"/>
        </w:rPr>
        <w:t>Το π.δ. 142/2017 «Οργανισμός Υπουργείου Οικονομικών» (Α΄ 181).</w:t>
      </w:r>
    </w:p>
    <w:p>
      <w:pPr>
        <w:spacing w:before="240" w:after="240"/>
        <w:rPr>
          <w:lang w:val="el" w:eastAsia="el"/>
        </w:rPr>
      </w:pPr>
      <w:r>
        <w:rPr>
          <w:b/>
          <w:bCs/>
          <w:lang w:val="el" w:eastAsia="el"/>
        </w:rPr>
        <w:t xml:space="preserve">5. </w:t>
      </w:r>
      <w:r>
        <w:rPr>
          <w:b/>
          <w:bCs/>
          <w:lang w:val="el" w:eastAsia="el"/>
        </w:rPr>
        <w:t>Την υπό στοιχεία Δ. ΟΡΓ. Α 1125859 ΕΞ2020/23.10.2020 (Β’ 4738)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6. </w:t>
      </w:r>
      <w:r>
        <w:rPr>
          <w:b/>
          <w:bCs/>
          <w:lang w:val="el" w:eastAsia="el"/>
        </w:rPr>
        <w:t>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 xml:space="preserve">7. </w:t>
      </w:r>
      <w:r>
        <w:rPr>
          <w:b/>
          <w:bCs/>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την υπό στοιχεία 5294 ΕΞ2020/17-01-2020 απόφαση του Υπουργού Οικονομικών «Ανανέωση της θητείας του Διοικητή της Ανεξάρτητης Αρχής Δημοσίων Εσόδων» (Υ.Ο.Δ.Δ. 27) καθώς και την υπ’ αρ. 7608/17.1.2025 απόφαση του Υπουργού Εθνικής Οικονομίας και Οικονομικών «Ανανέωση της θητείας του Διοικητή της Ανεξάρτητης Αρχής Δημοσίων Εσόδων» (Υ.Ο.Δ.Δ. 11).</w:t>
      </w:r>
    </w:p>
    <w:p>
      <w:pPr>
        <w:spacing w:before="240" w:after="240"/>
        <w:rPr>
          <w:lang w:val="el" w:eastAsia="el"/>
        </w:rPr>
      </w:pPr>
      <w:r>
        <w:rPr>
          <w:b/>
          <w:bCs/>
          <w:lang w:val="el" w:eastAsia="el"/>
        </w:rPr>
        <w:t xml:space="preserve">8. </w:t>
      </w:r>
      <w:r>
        <w:rPr>
          <w:b/>
          <w:bCs/>
          <w:lang w:val="el" w:eastAsia="el"/>
        </w:rPr>
        <w:t>Το π.δ. 27/2025 «Διορισμός Υπουργώv, Αναπληρωτή Υπουργού, Υφυπουργών και Αντιπροέδρου της Κυβέρνησης» (Α΄44),</w:t>
      </w:r>
    </w:p>
    <w:p>
      <w:pPr>
        <w:spacing w:before="240" w:after="240"/>
        <w:rPr>
          <w:lang w:val="el" w:eastAsia="el"/>
        </w:rPr>
      </w:pPr>
      <w:r>
        <w:rPr>
          <w:b/>
          <w:bCs/>
          <w:lang w:val="el" w:eastAsia="el"/>
        </w:rPr>
        <w:t xml:space="preserve">9. </w:t>
      </w:r>
      <w:r>
        <w:rPr>
          <w:b/>
          <w:bCs/>
          <w:lang w:val="el" w:eastAsia="el"/>
        </w:rPr>
        <w:t>Την υπό στοιχεία 47542/ΕΞ2025/19.03.2025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b/>
          <w:bCs/>
          <w:lang w:val="el" w:eastAsia="el"/>
        </w:rPr>
        <w:t xml:space="preserve">10. </w:t>
      </w:r>
      <w:r>
        <w:rPr>
          <w:b/>
          <w:bCs/>
          <w:lang w:val="el" w:eastAsia="el"/>
        </w:rPr>
        <w:t>Την υπό στοιχεία Α. 1019/31.01.2020 απόφαση Υφυπουργού Οικονομικών «Τροποποίηση της απόφασης ΠΟΛ. 1140 ‘’Δικαιολογητικά εξόφλησης τίτλων πληρωμής ή επιστροφής - εξόφληση με εντολή μεταφοράς - ρυθμίσεις θεμάτων εξόφλησης τίτλων πληρωμής ή επιστροφής’’, όπως τροποποιήθηκε και ισχύει» (Β΄458).</w:t>
      </w:r>
    </w:p>
    <w:p>
      <w:pPr>
        <w:spacing w:before="240" w:after="240"/>
        <w:rPr>
          <w:lang w:val="el" w:eastAsia="el"/>
        </w:rPr>
      </w:pPr>
      <w:r>
        <w:rPr>
          <w:b/>
          <w:bCs/>
          <w:lang w:val="el" w:eastAsia="el"/>
        </w:rPr>
        <w:t xml:space="preserve">11.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b/>
          <w:bCs/>
          <w:lang w:val="el" w:eastAsia="el"/>
        </w:rPr>
        <w:t xml:space="preserve">12.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b/>
          <w:bCs/>
          <w:lang w:val="el" w:eastAsia="el"/>
        </w:rPr>
        <w:t xml:space="preserve">13. </w:t>
      </w:r>
      <w:r>
        <w:rPr>
          <w:b/>
          <w:bCs/>
          <w:lang w:val="el" w:eastAsia="el"/>
        </w:rPr>
        <w:t>Την υπό στοιχεία</w:t>
      </w:r>
      <w:r>
        <w:rPr>
          <w:rStyle w:val="link"/>
          <w:b/>
          <w:bCs/>
          <w:lang w:val="el" w:eastAsia="el"/>
        </w:rPr>
        <w:t xml:space="preserve"> ΠΟΛ.1140/08-12-2006 </w:t>
      </w:r>
      <w:r>
        <w:rPr>
          <w:b/>
          <w:bCs/>
          <w:lang w:val="el" w:eastAsia="el"/>
        </w:rPr>
        <w:t>και αριθμό πρωτοκόλλου 1109228/8034/ 0016/ 08.12.2006, με τίτλο «Δικαιολογητικά εξόφλησης τίτλων πληρωμής ή επιστροφής - εξόφληση με εντολή μεταφοράς - ρυθμίσεις θεμάτων εξόφλησης τίτλων πληρωμής ή επιστροφής» (Β΄1862).</w:t>
      </w:r>
    </w:p>
    <w:p>
      <w:pPr>
        <w:spacing w:before="240" w:after="240"/>
        <w:rPr>
          <w:lang w:val="el" w:eastAsia="el"/>
        </w:rPr>
      </w:pPr>
      <w:r>
        <w:rPr>
          <w:b/>
          <w:bCs/>
          <w:lang w:val="el" w:eastAsia="el"/>
        </w:rPr>
        <w:t xml:space="preserve">14. </w:t>
      </w:r>
      <w:r>
        <w:rPr>
          <w:b/>
          <w:bCs/>
          <w:lang w:val="el" w:eastAsia="el"/>
        </w:rPr>
        <w:t>Την υπό στοιχεία ΠΟΛ. 1048/06.04.2016 του Αναπληρωτή Υπουργού Οικονομικών «Καθορισμός διαδικασίας ηλεκτρονικής έκδοσης και αποστολής εντολής μεταφοράς προς την Τράπεζα της Ελλάδος (ΤτΕ) για την πίστωση λογαριασμών των δικαιούχων σε Πιστωτικά Ιδρύματα.» (Β΄1199).</w:t>
      </w:r>
    </w:p>
    <w:p>
      <w:pPr>
        <w:spacing w:before="240" w:after="240"/>
        <w:rPr>
          <w:lang w:val="el" w:eastAsia="el"/>
        </w:rPr>
      </w:pPr>
      <w:r>
        <w:rPr>
          <w:b/>
          <w:bCs/>
          <w:lang w:val="el" w:eastAsia="el"/>
        </w:rPr>
        <w:t xml:space="preserve">15. </w:t>
      </w:r>
      <w:r>
        <w:rPr>
          <w:b/>
          <w:bCs/>
          <w:lang w:val="el" w:eastAsia="el"/>
        </w:rPr>
        <w:t>Την από 02.10.2023 εισήγηση της Διεύθυνσης Επιχειρησιακού Σχεδιασμού Εισπράξεων και Επιστροφών (ΔΙ.Ε.Σ.Ε.Ε.).</w:t>
      </w:r>
    </w:p>
    <w:p>
      <w:pPr>
        <w:spacing w:before="240" w:after="240"/>
        <w:rPr>
          <w:lang w:val="el" w:eastAsia="el"/>
        </w:rPr>
      </w:pPr>
      <w:r>
        <w:rPr>
          <w:b/>
          <w:bCs/>
          <w:lang w:val="el" w:eastAsia="el"/>
        </w:rPr>
        <w:t xml:space="preserve">16. </w:t>
      </w:r>
      <w:r>
        <w:rPr>
          <w:b/>
          <w:bCs/>
          <w:lang w:val="el" w:eastAsia="el"/>
        </w:rPr>
        <w:t>Την ανάγκη διευκόλυνσης των συναλλαγών με την Φορολογική Διοίκηση, την επιτάχυνση της διαδικασίας επιστροφών των ηλεκτρονικών παραβόλων σε πολίτες και επιχειρήσεις μείωσης της γραφειοκρατίας και αποσυμφόρησης της συναλλακτικής δραστηριότητας των Δ.Ο.Υ./ΚΕ.Β.ΕΙΣ.</w:t>
      </w:r>
    </w:p>
    <w:p>
      <w:pPr>
        <w:spacing w:before="240" w:after="240"/>
        <w:rPr>
          <w:lang w:val="el" w:eastAsia="el"/>
        </w:rPr>
      </w:pPr>
      <w:r>
        <w:rPr>
          <w:b/>
          <w:bCs/>
          <w:lang w:val="el" w:eastAsia="el"/>
        </w:rPr>
        <w:t xml:space="preserve">17.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 xml:space="preserve">18.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 – ΜΙΤΟΣ.</w:t>
      </w:r>
    </w:p>
    <w:p>
      <w:pPr>
        <w:spacing w:before="240" w:after="240"/>
        <w:rPr>
          <w:lang w:val="el" w:eastAsia="el"/>
        </w:rPr>
      </w:pPr>
      <w:r>
        <w:rPr>
          <w:b/>
          <w:bCs/>
          <w:lang w:val="el" w:eastAsia="el"/>
        </w:rPr>
        <w:t>ΑΠΟΦΑΣΙΖΟΥΜΕΆρθρο Μόνο</w:t>
      </w:r>
    </w:p>
    <w:p>
      <w:pPr>
        <w:spacing w:before="240" w:after="240"/>
        <w:rPr>
          <w:lang w:val="el" w:eastAsia="el"/>
        </w:rPr>
      </w:pPr>
      <w:r>
        <w:rPr>
          <w:b/>
          <w:bCs/>
          <w:lang w:val="el" w:eastAsia="el"/>
        </w:rPr>
        <w:t xml:space="preserve">1. </w:t>
      </w:r>
      <w:r>
        <w:rPr>
          <w:b/>
          <w:bCs/>
          <w:lang w:val="el" w:eastAsia="el"/>
        </w:rPr>
        <w:t>Στην παρ. 2 της υπό στοιχεία Α. 1019/31.01.2020 (Β΄458) απόφασης του Υφυπουργού Οικονομικών διαγράφονται οι λέξεις «με την επιφύλαξη των διατάξεων για το ηλεκτρονικό παράβολο» και η παρ. 2 διαμορφώνεται ως εξής: «2. Από την έναρξη ισχύος της παρούσας καταργείται κάθε άλλη αντίθετη διάταξη.».</w:t>
      </w:r>
    </w:p>
    <w:p>
      <w:pPr>
        <w:spacing w:before="240" w:after="240"/>
        <w:rPr>
          <w:lang w:val="el" w:eastAsia="el"/>
        </w:rPr>
      </w:pPr>
      <w:r>
        <w:rPr>
          <w:b/>
          <w:bCs/>
          <w:lang w:val="el" w:eastAsia="el"/>
        </w:rPr>
        <w:t xml:space="preserve">2.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 ΕΘΝΙΚΗΣ</w:t>
      </w:r>
    </w:p>
    <w:p>
      <w:pPr>
        <w:spacing w:before="240" w:after="240"/>
        <w:rPr>
          <w:lang w:val="el" w:eastAsia="el"/>
        </w:rPr>
      </w:pPr>
      <w:r>
        <w:rPr>
          <w:b/>
          <w:bCs/>
          <w:lang w:val="el" w:eastAsia="el"/>
        </w:rPr>
        <w:t>ΟΙΚΟΝΟΜΙΑΣ ΚΑΙ ΟΙΚΟΝΟΜΙΚΩΝΓΕΩΡΓΙΟΣ ΚΩΤΣΗΡΑΣ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 xml:space="preserve">1. </w:t>
      </w:r>
      <w:r>
        <w:rPr>
          <w:b/>
          <w:bCs/>
          <w:lang w:val="el" w:eastAsia="el"/>
        </w:rPr>
        <w:t>Γενική Διεύθυνση Ηλεκτρονικής Διακυβέρνησης (Γ.Δ.ΗΛΕ.Δ.)</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 xml:space="preserve">3.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Ελεγκτικό Συνέδριο - Υπηρεσία Επιτρόπου «Παρακολούθηση και Έλεγχος Είσπραξης Δημοσίων Εσόδων και Επιτήρηση Δημοσίων Υπολόγων»</w:t>
      </w:r>
    </w:p>
    <w:p>
      <w:pPr>
        <w:spacing w:before="240" w:after="240"/>
        <w:rPr>
          <w:lang w:val="el" w:eastAsia="el"/>
        </w:rPr>
      </w:pPr>
      <w:r>
        <w:rPr>
          <w:b/>
          <w:bCs/>
          <w:lang w:val="el" w:eastAsia="el"/>
        </w:rPr>
        <w:t xml:space="preserve">2.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4.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5. </w:t>
      </w:r>
      <w:r>
        <w:rPr>
          <w:b/>
          <w:bCs/>
          <w:lang w:val="el" w:eastAsia="el"/>
        </w:rPr>
        <w:t>Αποδέκτες Πίνακα Γ΄</w:t>
      </w:r>
    </w:p>
    <w:p>
      <w:pPr>
        <w:spacing w:before="240" w:after="240"/>
        <w:rPr>
          <w:lang w:val="el" w:eastAsia="el"/>
        </w:rPr>
      </w:pPr>
      <w:r>
        <w:rPr>
          <w:b/>
          <w:bCs/>
          <w:lang w:val="el" w:eastAsia="el"/>
        </w:rPr>
        <w:t xml:space="preserve">6.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Προϊσταμένων Γενικών Διευθύνσεων</w:t>
      </w:r>
    </w:p>
    <w:p>
      <w:pPr>
        <w:spacing w:before="240" w:after="240"/>
        <w:rPr>
          <w:lang w:val="el" w:eastAsia="el"/>
        </w:rPr>
      </w:pPr>
      <w:r>
        <w:rPr>
          <w:b/>
          <w:bCs/>
          <w:lang w:val="el" w:eastAsia="el"/>
        </w:rPr>
        <w:t xml:space="preserve">3. </w:t>
      </w:r>
      <w:r>
        <w:rPr>
          <w:b/>
          <w:bCs/>
          <w:lang w:val="el" w:eastAsia="el"/>
        </w:rPr>
        <w:t>Διεύθυνση Επιχειρησιακών Διαδικασιών</w:t>
      </w:r>
    </w:p>
    <w:p>
      <w:pPr>
        <w:spacing w:before="240" w:after="240"/>
        <w:rPr>
          <w:lang w:val="el" w:eastAsia="el"/>
        </w:rPr>
      </w:pPr>
      <w:r>
        <w:rPr>
          <w:b/>
          <w:bCs/>
          <w:lang w:val="el" w:eastAsia="el"/>
        </w:rPr>
        <w:t xml:space="preserve">4. </w:t>
      </w:r>
      <w:r>
        <w:rPr>
          <w:b/>
          <w:bCs/>
          <w:lang w:val="el" w:eastAsia="el"/>
        </w:rPr>
        <w:t>Διεύθυνση Διαδικασιών Εισπράξεων και Επιστροφών– Τμήματα Α-Γ, Γραμματεία</w:t>
      </w:r>
    </w:p>
    <w:p>
      <w:pPr>
        <w:spacing w:before="240" w:after="240"/>
        <w:rPr>
          <w:lang w:val="el" w:eastAsia="el"/>
        </w:rPr>
      </w:pPr>
      <w:r>
        <w:rPr>
          <w:b/>
          <w:bCs/>
          <w:lang w:val="el" w:eastAsia="el"/>
        </w:rPr>
        <w:t xml:space="preserve">5. </w:t>
      </w:r>
      <w:r>
        <w:rPr>
          <w:b/>
          <w:bCs/>
          <w:lang w:val="el" w:eastAsia="el"/>
        </w:rPr>
        <w:t>Διεύθυνση Ανάπτυξης Φορολογικών Εφαρμογών</w:t>
      </w:r>
    </w:p>
    <w:p>
      <w:pPr>
        <w:spacing w:before="240" w:after="240"/>
        <w:rPr>
          <w:lang w:val="el" w:eastAsia="el"/>
        </w:rPr>
      </w:pPr>
      <w:r>
        <w:rPr>
          <w:b/>
          <w:bCs/>
          <w:lang w:val="el" w:eastAsia="el"/>
        </w:rPr>
        <w:t xml:space="preserve">6. </w:t>
      </w:r>
      <w:r>
        <w:rPr>
          <w:b/>
          <w:bCs/>
          <w:lang w:val="el" w:eastAsia="el"/>
        </w:rPr>
        <w:t>Διεύθυνση Επικοινωνίας</w:t>
      </w:r>
    </w:p>
    <w:p>
      <w:pPr>
        <w:spacing w:before="240" w:after="240"/>
        <w:rPr>
          <w:lang w:val="el" w:eastAsia="el"/>
        </w:rPr>
      </w:pPr>
      <w:r>
        <w:rPr>
          <w:b/>
          <w:bCs/>
          <w:lang w:val="el" w:eastAsia="el"/>
        </w:rPr>
        <w:t xml:space="preserve">7. </w:t>
      </w:r>
      <w:r>
        <w:rPr>
          <w:b/>
          <w:bCs/>
          <w:lang w:val="el" w:eastAsia="el"/>
        </w:rPr>
        <w:t>Διεύθυνση Επιχειρησιακού Σχεδιασμού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