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2131410829, 2131410818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dieldi@ aade.gr</w:t>
              </w:r>
            </w:hyperlink>
          </w:p>
        </w:tc>
      </w:tr>
    </w:tbl>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ΨΖΔΗ46ΜΠ3Ζ-Χ4Π</w:t>
      </w:r>
    </w:p>
    <w:p>
      <w:pPr>
        <w:pStyle w:val="PreambelText"/>
        <w:spacing w:before="240" w:after="240"/>
        <w:rPr>
          <w:lang w:val="el" w:eastAsia="el"/>
        </w:rPr>
      </w:pPr>
      <w:r>
        <w:rPr>
          <w:b/>
          <w:bCs/>
          <w:lang w:val="el" w:eastAsia="el"/>
        </w:rPr>
        <w:t>Αριθ. ΦΕΚ: Β’ 1892 / 16-4-2025</w:t>
      </w:r>
    </w:p>
    <w:p>
      <w:pPr>
        <w:pStyle w:val="PreambelText"/>
        <w:spacing w:before="240" w:after="240"/>
        <w:rPr>
          <w:lang w:val="el" w:eastAsia="el"/>
        </w:rPr>
      </w:pPr>
      <w:r>
        <w:rPr>
          <w:b/>
          <w:bCs/>
          <w:lang w:val="el" w:eastAsia="el"/>
        </w:rPr>
        <w:t>Αθήνα, 15 Απριλίου 2025</w:t>
      </w:r>
    </w:p>
    <w:p>
      <w:pPr>
        <w:pStyle w:val="PreambelText"/>
        <w:spacing w:before="240" w:after="240"/>
        <w:rPr>
          <w:lang w:val="el" w:eastAsia="el"/>
        </w:rPr>
      </w:pPr>
      <w:r>
        <w:rPr>
          <w:b/>
          <w:bCs/>
          <w:lang w:val="el" w:eastAsia="el"/>
        </w:rPr>
        <w:t>Αριθ.: Α.1058</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Πειραιώς 72</w:t>
      </w:r>
    </w:p>
    <w:p>
      <w:pPr>
        <w:pStyle w:val="PreambelText"/>
        <w:spacing w:before="240" w:after="240"/>
        <w:rPr>
          <w:lang w:val="el" w:eastAsia="el"/>
        </w:rPr>
      </w:pPr>
      <w:r>
        <w:rPr>
          <w:b/>
          <w:bCs/>
          <w:lang w:val="el" w:eastAsia="el"/>
        </w:rPr>
        <w:t xml:space="preserve">18346 Μοσχάτο 2131356611, 2131356211 </w:t>
      </w:r>
      <w:hyperlink r:id="rId5" w:history="1">
        <w:r>
          <w:rPr>
            <w:rStyle w:val="Hyperlink"/>
            <w:b/>
            <w:bCs/>
            <w:color w:val="0000EE"/>
            <w:u w:color="0000EE"/>
            <w:lang w:val="el" w:eastAsia="el"/>
          </w:rPr>
          <w:t>gdegov@aade.gr</w:t>
        </w:r>
      </w:hyperlink>
    </w:p>
    <w:p>
      <w:pPr>
        <w:pStyle w:val="PreambelText"/>
        <w:spacing w:before="240" w:after="240"/>
        <w:rPr>
          <w:lang w:val="el" w:eastAsia="el"/>
        </w:rPr>
      </w:pPr>
      <w:r>
        <w:rPr>
          <w:b/>
          <w:bCs/>
          <w:lang w:val="el" w:eastAsia="el"/>
        </w:rPr>
        <w:t>Θέμα: «Τροποποίηση της υπό στοιχεία Α.1152/18.10.2024 (Β’ 5910) απόφασης του Διοικητή της Ανεξάρτητης Αρχής Δημοσίων Εσόδων αναφορικά με τον τρόπο υποβολής των συμφωνητικών ανάληψης τεχνικών έργων άνω των 6.000 ευρώ από εργολάβο ή υπεργολάβο σύμφωνα με το άρθρο 19 του ν.820/1978».</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12 του άρθρου 83 του ν.5104/2024 «Κώδικας Φορολογικής Διαδικασίας και άλλες διατάξεις» (Α’ 58), καθώς και των άρθρων 53 και 65 αυτού,</w:t>
      </w:r>
    </w:p>
    <w:p>
      <w:pPr>
        <w:pStyle w:val="StructureList1"/>
        <w:spacing w:before="120" w:after="0"/>
        <w:rPr>
          <w:lang w:val="el" w:eastAsia="el"/>
        </w:rPr>
      </w:pPr>
      <w:r>
        <w:rPr>
          <w:lang w:val="el" w:eastAsia="el"/>
        </w:rPr>
        <w:t>β)</w:t>
      </w:r>
      <w:r>
        <w:rPr>
          <w:lang w:val="en" w:eastAsia="en"/>
        </w:rPr>
        <w:tab/>
      </w:r>
      <w:r>
        <w:rPr>
          <w:b/>
          <w:bCs/>
          <w:lang w:val="el" w:eastAsia="el"/>
        </w:rPr>
        <w:t>των άρθρων 19 και 39 του ν.820/1978 «Περί λήψεως μέτρων διά την περιστολήν της φοροδιαφυγής και άλλων τινών συναφών διατάξεων» (Α’ 174),</w:t>
      </w:r>
    </w:p>
    <w:p>
      <w:pPr>
        <w:pStyle w:val="StructureList1"/>
        <w:spacing w:before="120" w:after="0"/>
        <w:rPr>
          <w:lang w:val="el" w:eastAsia="el"/>
        </w:rPr>
      </w:pPr>
      <w:r>
        <w:rPr>
          <w:lang w:val="el" w:eastAsia="el"/>
        </w:rPr>
        <w:t>γ)</w:t>
      </w:r>
      <w:r>
        <w:rPr>
          <w:lang w:val="en" w:eastAsia="en"/>
        </w:rPr>
        <w:tab/>
      </w:r>
      <w:r>
        <w:rPr>
          <w:b/>
          <w:bCs/>
          <w:lang w:val="el" w:eastAsia="el"/>
        </w:rPr>
        <w:t>του ν.4727/2020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Κεφαλαίου ΣΤ’ αυτού,</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περ. ιθ’ και κ’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 ΟΡΓ. Α 1065199 ΕΞ 2022/20.07.2022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3886).</w:t>
      </w:r>
    </w:p>
    <w:p>
      <w:pPr>
        <w:pStyle w:val="PreambelText"/>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υπό στοιχεία 5294 ΕΞ 2020/ 17.01.2020 (Υ.Ο.Δ.Δ. 27) απόφαση του Υπουργού Οικονομικών καθώς και την υπ’ αρ. 7608/17.1.2025 (Υ.Ο.Δ.Δ. 11) απόφαση του Υπουργού Εθνικής Οικονομίας και Οικονομικών περί ανανέωσης της θητείας του Διοικητή της Ανεξάρτητης Αρχής Δημοσίων Εσόδων (Α.Α.Δ.Ε.).</w:t>
      </w:r>
    </w:p>
    <w:p>
      <w:pPr>
        <w:pStyle w:val="PreambelText"/>
        <w:spacing w:before="240" w:after="240"/>
        <w:rPr>
          <w:lang w:val="el" w:eastAsia="el"/>
        </w:rPr>
      </w:pPr>
      <w:r>
        <w:rPr>
          <w:lang w:val="el" w:eastAsia="el"/>
        </w:rPr>
        <w:t xml:space="preserve">3. </w:t>
      </w:r>
      <w:r>
        <w:rPr>
          <w:b/>
          <w:bCs/>
          <w:lang w:val="el" w:eastAsia="el"/>
        </w:rPr>
        <w:t>α) Την υπό στοιχεία Α.1152/18.10.2024 απόφαση του Διοικητή της Ανεξάρτητης Αρχής Δημοσίων Εσόδων «Τρόπος υποβολής των συμφωνητικών ανάληψης τεχνικών έργων άνω των 6.000 ευρώ από εργολάβο ή υπεργολάβο σύμφωνα με το άρθρο 19 του ν.820/1978» (Β’ 5910). β) Την υπό στοιχεία 1150/22.10.2024 κοινή απόφαση των Υπουργών Εθνικής Οικονομίας και Οικονομικών και Ψηφιακής Διακυβέρνησης «Δημιουργία ηλεκτρονικής εφαρμογής για την υποβολή συμφωνητικών ανάληψης τεχνικών έργων άνω των 6.000 ευρώ από εργολάβο ή υπεργολάβο, σύμφωνα με το άρθρο 19 του ν.820/1978» (Β’ 5994).</w:t>
      </w:r>
    </w:p>
    <w:p>
      <w:pPr>
        <w:pStyle w:val="PreambelText"/>
        <w:spacing w:before="240" w:after="240"/>
        <w:rPr>
          <w:lang w:val="el" w:eastAsia="el"/>
        </w:rPr>
      </w:pPr>
      <w:r>
        <w:rPr>
          <w:lang w:val="el" w:eastAsia="el"/>
        </w:rPr>
        <w:t xml:space="preserve">4. </w:t>
      </w:r>
      <w:r>
        <w:rPr>
          <w:b/>
          <w:bCs/>
          <w:lang w:val="el" w:eastAsia="el"/>
        </w:rPr>
        <w:t>Την ανάγκη θέσπισης νέου τρόπου υποβολής των στοιχείων των εργολάβων ή υπεργολάβων που αναλαμβάνουν τεχνικά έργα άνω των 6.000 ευρώ, σύμφωνα με τα οριζόμενα στο άρθρο 19 του ν.820/1978, για τη διευκόλυνση των φορολογουμένων.</w:t>
      </w:r>
    </w:p>
    <w:p>
      <w:pPr>
        <w:pStyle w:val="PreambelText"/>
        <w:spacing w:before="240" w:after="240"/>
        <w:rPr>
          <w:lang w:val="el" w:eastAsia="el"/>
        </w:rPr>
      </w:pPr>
      <w:r>
        <w:rPr>
          <w:lang w:val="el" w:eastAsia="el"/>
        </w:rPr>
        <w:t xml:space="preserve">5.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6. </w:t>
      </w:r>
      <w:r>
        <w:rPr>
          <w:b/>
          <w:bCs/>
          <w:lang w:val="el" w:eastAsia="el"/>
        </w:rPr>
        <w:t>Το γεγονός ότι με τις διατάξεις της παρούσας τροποποιείται η διοικητική διαδικασία με επίσημο τίτλο: «Υποβολή στοιχείων των εργολάβων ή υπεργολάβων που αναλαμβάνουν τεχνικά έργα άνω των 6.000 ευρώ» και Μοναδικό Αριθμό Καταχώρησης (Μ.Α.Κ.) στο ΕΜΔΔ - ΜΙΤΟΣ «373654».</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Τροποποιείται η υπό στοιχεία Α.1152/18.10.2024 (Β’ 5910) απόφαση του Διοικητή της Ανεξάρτητης Αρχής Δημοσίων Εσόδων (ΑΑΔΕ),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παρ. 1 και 2 του άρθρου 1 αντικαθίστανται ως εξής:</w:t>
      </w:r>
    </w:p>
    <w:p>
      <w:pPr>
        <w:spacing w:before="240" w:after="240"/>
        <w:rPr>
          <w:lang w:val="el" w:eastAsia="el"/>
        </w:rPr>
      </w:pPr>
      <w:r>
        <w:rPr>
          <w:b/>
          <w:bCs/>
          <w:lang w:val="el" w:eastAsia="el"/>
        </w:rPr>
        <w:t>«1. H υποβολή των στοιχείων των εργολάβων ή υπεργολάβων που αναλαμβάνουν τεχνικά έργα άνω των 6.000 ευρώ σύμφωνα με τα οριζόμενα στο άρθρο 19 του ν.820/1978, πριν την έναρξη των εργασιών, εφεξής διενεργείται αποκλειστικά με τη δήλωση αυτών από τον αναθέτοντα το έργο ή από τρίτο εξουσιοδοτημένο πρόσωπο, στην εφαρμογή «Συμφωνητικά ανάληψης τεχνικών έργων από εργολάβο/υπεργολάβο (άρθρο 19 του ν.820/1978)» της ψηφιακής πύλης myAADE (myaade.gov.gr), η οποία είναι προσβάσιμη μέσω της διαδρομής «Εφαρμογές &gt; Φορολογικές Υπηρεσίες &gt; Εισόδημα &gt; Συμφωνητικά ανάληψης τεχνικών έργων από εργολάβο/υπεργολάβο (άρθρο 19 του ν.820/1978)». Ο αντισυμβαλλόμενος λαμβάνει σχετικό ενημερωτικό μήνυμα στην εφαρμογή «Μητρώο και Επικοινωνία – Τα Μηνύματά μου» της ψηφιακής πύλης myAADE που συνοδεύεται από ειδοποίηση στη δηλωθείσα διεύθυνση ηλεκτρονικού ταχυδρομείου του, σχετικά με τη δυνατότητα απόρριψης της υποβληθείσας δήλωσης εντός προθεσμίας τριάντα (30) ημερών. Στην περίπτωση παρέλευσης άπρακτης της ως άνω προθεσμίας, τεκμαίρεται η εκ μέρους του αποδοχή.</w:t>
      </w:r>
    </w:p>
    <w:p>
      <w:pPr>
        <w:spacing w:before="240" w:after="240"/>
        <w:rPr>
          <w:lang w:val="el" w:eastAsia="el"/>
        </w:rPr>
      </w:pPr>
      <w:r>
        <w:rPr>
          <w:lang w:val="el" w:eastAsia="el"/>
        </w:rPr>
        <w:t xml:space="preserve">2. </w:t>
      </w:r>
      <w:r>
        <w:rPr>
          <w:b/>
          <w:bCs/>
          <w:lang w:val="el" w:eastAsia="el"/>
        </w:rPr>
        <w:t>Το σύνολο των δεδομένων της παρ. 1, τα οποία υποβάλλονται στην ΑΑΔΕ, διατηρούνται μέχρι την παραγραφή του δικαιώματος της Φορολογικής Διοίκησης για την κοινοποίηση πράξης προσδιορισμού του φόρου, σύμφωνα με το άρθρο 37 του Κώδικα Φορολογικής Διαδικασίας.».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3 του άρθρου 2 αντικαθίσταται ως εξής:</w:t>
      </w:r>
    </w:p>
    <w:p>
      <w:pPr>
        <w:spacing w:before="240" w:after="240"/>
        <w:rPr>
          <w:lang w:val="el" w:eastAsia="el"/>
        </w:rPr>
      </w:pPr>
      <w:r>
        <w:rPr>
          <w:b/>
          <w:bCs/>
          <w:lang w:val="el" w:eastAsia="el"/>
        </w:rPr>
        <w:t>«3. Η τυχόν εκπρόθεσμη υποβολή των στοιχείων των εργολάβων ή υπεργολάβων που αναλαμβάνουν τεχνικά έργα άνω των 6.000 ευρώ η οποία λαμβάνει χώρα έως και την 23.5.2025, δεν επισύρει την επιβολή προστίμου, εφόσον ο χρόνος έναρξης εργασιών ορίζεται από την 1.11.2024 και μετά.».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Τα οριζόμενα στην παρούσα ισχύουν και για τις περιπτώσεις των φορολογουμένων της παρ. 2 του άρθρου 2 της υπό στοιχεία Α.1152/18.10.2024 (Β΄5910) απόφασης του Διοικητή της Ανεξάρτητης Αρχής Δημοσίων Εσόδων για τις οποίες δεν διενεργήθηκε ανάρτηση και ψηφιακή βεβαίωση των συμφωνητικών στην εφαρμογή «Ψηφιακή Βεβαίωση Συμφωνητικών Ανάληψης Τεχνικών Έργων από Εργολάβο/Υπεργολάβο» της Ενιαίας Ψηφιακής Πύλης της Δημόσιας Διοίκησης </w:t>
      </w:r>
      <w:hyperlink r:id="rId6" w:history="1">
        <w:r>
          <w:rPr>
            <w:rStyle w:val="Hyperlink"/>
            <w:b/>
            <w:bCs/>
            <w:color w:val="0000EE"/>
            <w:u w:color="0000EE"/>
            <w:lang w:val="el" w:eastAsia="el"/>
          </w:rPr>
          <w:t>(gov.gr-ΕΨΠ)</w:t>
        </w:r>
      </w:hyperlink>
      <w:r>
        <w:rPr>
          <w:b/>
          <w:bCs/>
          <w:lang w:val="el" w:eastAsia="el"/>
        </w:rPr>
        <w:t xml:space="preserve"> έως την έναρξη ισχύος της παρούσας. Για την εκ νέου δυνατότητα υποβολής των στοιχείων έως και την 23.5.2025 χωρίς την επιβολή προστίμου σύμφωνα με τα οριζόμενα στο άρθρο 1, οι ως άνω φορολογούμενοι θα λάβουν σχετικό ενημερωτικό μήνυμα.</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Για τις περιπτώσεις φορολογουμένων για τις οποίες μέχρι και την 16.4.2025 έχει αναρτηθεί το συμφωνητικό αλλά δεν έχει ολοκληρωθεί η ψηφιακή υπογραφή του από τον αντισυμβαλλόμενο, η εκπλήρωση της υποχρέωσης γνωστοποίησης των στοιχείων αυτού εξακολουθεί να είναι δυνατή μέσω της ανάρτησης και ψηφιακής βεβαίωσης των συμφωνητικών στην εφαρμογή της Ενιαίας Ψηφιακής Πύλης της Δημόσιας Διοίκησης </w:t>
      </w:r>
      <w:hyperlink r:id="rId7" w:history="1">
        <w:r>
          <w:rPr>
            <w:rStyle w:val="Hyperlink"/>
            <w:b/>
            <w:bCs/>
            <w:color w:val="0000EE"/>
            <w:u w:color="0000EE"/>
            <w:lang w:val="el" w:eastAsia="el"/>
          </w:rPr>
          <w:t>(gov.gr-ΕΨΠ)</w:t>
        </w:r>
      </w:hyperlink>
      <w:r>
        <w:rPr>
          <w:b/>
          <w:bCs/>
          <w:lang w:val="el" w:eastAsia="el"/>
        </w:rPr>
        <w:t>, έως και την 23.5.2025, χωρίς να απαιτείται περαιτέρω ενέργεια.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p>
      <w:pPr>
        <w:spacing w:before="240" w:after="240"/>
        <w:rPr>
          <w:lang w:val="el" w:eastAsia="el"/>
        </w:rPr>
      </w:pPr>
      <w:r>
        <w:rPr>
          <w:lang w:val="el" w:eastAsia="el"/>
        </w:rPr>
        <w:t xml:space="preserve">9. </w:t>
      </w:r>
      <w:r>
        <w:rPr>
          <w:b/>
          <w:bCs/>
          <w:lang w:val="el" w:eastAsia="el"/>
        </w:rPr>
        <w:t>Διεύθυνση Ελεγκτικών Διαδικασιών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mailto:diepidi@aade.gr" TargetMode="External" /><Relationship Id="rId6" Type="http://schemas.openxmlformats.org/officeDocument/2006/relationships/hyperlink" Target="https://www.gov.gr/" TargetMode="External" /><Relationship Id="rId7" Type="http://schemas.openxmlformats.org/officeDocument/2006/relationships/hyperlink" Target="https://www.gov.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