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lang w:val="el" w:eastAsia="el"/>
        </w:rPr>
        <w:t xml:space="preserve">I. </w:t>
      </w: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Τηλέφωνα : 2131410102-115</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 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 .aade.gr</w:t>
        </w:r>
      </w:hyperlink>
    </w:p>
    <w:p>
      <w:pPr>
        <w:spacing w:before="240" w:after="240"/>
        <w:rPr>
          <w:lang w:val="el" w:eastAsia="el"/>
        </w:rPr>
      </w:pPr>
      <w:r>
        <w:rPr>
          <w:b/>
          <w:bCs/>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b/>
          <w:bCs/>
          <w:lang w:val="el" w:eastAsia="el"/>
        </w:rPr>
        <w:t>Α. 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Β.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3.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ΠΛΗΡΟΦΟΡΙΑΚΩΝ ΣΥΣΤΗΜΑΤΩΝ ΚΑΙ ΨΗΦΙΑΚΗΣ ΔΙΑΚΥΒΕΡΝΗΣΗΣ</w:t>
      </w:r>
    </w:p>
    <w:p>
      <w:pPr>
        <w:spacing w:before="240" w:after="240"/>
        <w:rPr>
          <w:lang w:val="el" w:eastAsia="el"/>
        </w:rPr>
      </w:pPr>
      <w:r>
        <w:rPr>
          <w:b/>
          <w:bCs/>
          <w:lang w:val="el" w:eastAsia="el"/>
        </w:rPr>
        <w:t>ΓΕΝΙΚΗ Δ/ΝΣΗ ΑΝΑΠΤΥΞΗΣ &amp; ΠΑΡΑΓΩΓΙΚΗΣ ΛΕΙΤΟΥΡΓΙΑΣ ΠΛΗΡΟΦΟΡΙΑΚΩΝ ΣΥΣΤΗΜΑΤΩΝ ΟΙΚΟΝΟΜΙΚΟΥ ΤΟΜΕΑ &amp; ΔΗΜΟΣΙΑΣ ΔΙΟΙΚΗΣΗΣ</w:t>
      </w:r>
    </w:p>
    <w:p>
      <w:pPr>
        <w:spacing w:before="240" w:after="240"/>
        <w:rPr>
          <w:lang w:val="el" w:eastAsia="el"/>
        </w:rPr>
      </w:pPr>
      <w:r>
        <w:rPr>
          <w:b/>
          <w:bCs/>
          <w:lang w:val="el" w:eastAsia="el"/>
        </w:rPr>
        <w:t>ΔΙΕΥΘΥΝΣΗ ΣΧΕΔΙΑΣΜΟΥ &amp; ΑΝΑΠΤΥΞΗΣ ΕΦΑΡΜΟΓΩΝ</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Τηλέφωνο : 2104803288</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secr-dsae-b@gsis.gr</w:t>
        </w:r>
      </w:hyperlink>
    </w:p>
    <w:p>
      <w:pPr>
        <w:spacing w:before="240" w:after="240"/>
        <w:rPr>
          <w:lang w:val="el" w:eastAsia="el"/>
        </w:rPr>
      </w:pPr>
      <w:r>
        <w:rPr>
          <w:b/>
          <w:bCs/>
          <w:lang w:val="el" w:eastAsia="el"/>
        </w:rPr>
        <w:t>Θέμα: Τροποποίηση και συμπλήρωση της υπό στοιχεία Α. 1047/2020 κοινής απόφασης του Υφυπουργού Οικονομικών και του Υπουργού Επικρατείας «Όροι και διαδικασία είσπραξης – επιστροφής για την εφαρμογή του ηλεκτρονικού παραβόλου» (Β΄979).</w:t>
      </w:r>
    </w:p>
    <w:p>
      <w:pPr>
        <w:spacing w:before="240" w:after="240"/>
        <w:rPr>
          <w:lang w:val="el" w:eastAsia="el"/>
        </w:rPr>
      </w:pPr>
      <w:r>
        <w:rPr>
          <w:b/>
          <w:bCs/>
          <w:lang w:val="el" w:eastAsia="el"/>
        </w:rPr>
        <w:t xml:space="preserve">ΟΙ ΥΠΟΥΡΓΟΙΕΘΝΙΚΗΣ ΟΙΚΟΝΟΜΙΑΣ ΚΑΙ ΟΙΚΟΝΟΜΙΚΩΝ </w:t>
      </w:r>
    </w:p>
    <w:p>
      <w:pPr>
        <w:spacing w:before="240" w:after="240"/>
        <w:rPr>
          <w:lang w:val="el" w:eastAsia="el"/>
        </w:rPr>
      </w:pPr>
      <w:r>
        <w:rPr>
          <w:b/>
          <w:bCs/>
          <w:lang w:val="el" w:eastAsia="el"/>
        </w:rPr>
        <w:t>-ΨΗΦΙΑΚΗΣ ΔΙΑΚΥΒΕΡΝΗΣΗΣ</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Την παρ. 3 του άρθρου 29 του ν. 3943/2011 «Καταπολέμηση της φοροδιαφυγής, στελέχωση των ελεγκτικών υπηρεσιών και άλλες διατάξεις αρμοδιότητας Υπουργείου Οικονομικών» (Α΄ 66).</w:t>
      </w:r>
    </w:p>
    <w:p>
      <w:pPr>
        <w:spacing w:before="240" w:after="240"/>
        <w:rPr>
          <w:lang w:val="el" w:eastAsia="el"/>
        </w:rPr>
      </w:pPr>
      <w:r>
        <w:rPr>
          <w:b/>
          <w:bCs/>
          <w:lang w:val="el" w:eastAsia="el"/>
        </w:rPr>
        <w:t xml:space="preserve">2. </w:t>
      </w:r>
      <w:r>
        <w:rPr>
          <w:b/>
          <w:bCs/>
          <w:lang w:val="el" w:eastAsia="el"/>
        </w:rPr>
        <w:t>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Κεφαλαίου ΣΤ’ του Μέρους Α’ και του άρθρου 107 αυτού.</w:t>
      </w:r>
    </w:p>
    <w:p>
      <w:pPr>
        <w:spacing w:before="240" w:after="240"/>
        <w:rPr>
          <w:lang w:val="el" w:eastAsia="el"/>
        </w:rPr>
      </w:pPr>
      <w:r>
        <w:rPr>
          <w:b/>
          <w:bCs/>
          <w:lang w:val="el" w:eastAsia="el"/>
        </w:rPr>
        <w:t xml:space="preserve">3. </w:t>
      </w:r>
      <w:r>
        <w:rPr>
          <w:b/>
          <w:bCs/>
          <w:lang w:val="el" w:eastAsia="el"/>
        </w:rPr>
        <w:t>Τα άρθρα 81, 82, 140 κ. επ.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b/>
          <w:bCs/>
          <w:lang w:val="el" w:eastAsia="el"/>
        </w:rPr>
        <w:t xml:space="preserve">4. </w:t>
      </w:r>
      <w:r>
        <w:rPr>
          <w:b/>
          <w:bCs/>
          <w:lang w:val="el" w:eastAsia="el"/>
        </w:rPr>
        <w:t>Το άρθρο 14 του ν. 2892/2001 «Ελαφρύνσεις στη φορολογία κεφαλαίου και άλλες διατάξεις» (Α΄ 46).</w:t>
      </w:r>
    </w:p>
    <w:p>
      <w:pPr>
        <w:spacing w:before="240" w:after="240"/>
        <w:rPr>
          <w:lang w:val="el" w:eastAsia="el"/>
        </w:rPr>
      </w:pPr>
      <w:r>
        <w:rPr>
          <w:b/>
          <w:bCs/>
          <w:lang w:val="el" w:eastAsia="el"/>
        </w:rPr>
        <w:t xml:space="preserve">5.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b/>
          <w:bCs/>
          <w:lang w:val="el" w:eastAsia="el"/>
        </w:rPr>
        <w:t xml:space="preserve">6. </w:t>
      </w:r>
      <w:r>
        <w:rPr>
          <w:b/>
          <w:bCs/>
          <w:lang w:val="el" w:eastAsia="el"/>
        </w:rPr>
        <w:t>Το π.δ. 81/2019 «Σύσταση συγχώνευση, μετονομοσία και κατάργηση Υπουργείων και καθορισμός των αρμοδιοτήτων τους – Μεταφορά υπηρεσιών και αρμοδιοτήτων μεταξύ Υπουργείων» (Α΄ 119) και ιδίως την περ. 1.1 της παρ. 1 και την παρ. 3 του άρθρου 1 αυτού.</w:t>
      </w:r>
    </w:p>
    <w:p>
      <w:pPr>
        <w:spacing w:before="240" w:after="240"/>
        <w:rPr>
          <w:lang w:val="el" w:eastAsia="el"/>
        </w:rPr>
      </w:pPr>
      <w:r>
        <w:rPr>
          <w:b/>
          <w:bCs/>
          <w:lang w:val="el" w:eastAsia="el"/>
        </w:rPr>
        <w:t xml:space="preserve">7. </w:t>
      </w:r>
      <w:r>
        <w:rPr>
          <w:b/>
          <w:bCs/>
          <w:lang w:val="el" w:eastAsia="el"/>
        </w:rPr>
        <w:t>Το π.δ. 40/2020 «Οργανισμός του Υπουργείου Ψηφιακής Διακυβέρνησης» (Α’ 85).</w:t>
      </w:r>
    </w:p>
    <w:p>
      <w:pPr>
        <w:spacing w:before="240" w:after="240"/>
        <w:rPr>
          <w:lang w:val="el" w:eastAsia="el"/>
        </w:rPr>
      </w:pPr>
      <w:r>
        <w:rPr>
          <w:b/>
          <w:bCs/>
          <w:lang w:val="el" w:eastAsia="el"/>
        </w:rPr>
        <w:t xml:space="preserve">8. </w:t>
      </w:r>
      <w:r>
        <w:rPr>
          <w:b/>
          <w:bCs/>
          <w:lang w:val="el" w:eastAsia="el"/>
        </w:rPr>
        <w:t>Την παρ. 14 του άρθρου 17 του ν. 2753/99 «Απλοποιήσεις και ελαφρύνσεις στη φορολογία εισοδήματος και άλλες διατάξεις» (Α΄ 249).</w:t>
      </w:r>
    </w:p>
    <w:p>
      <w:pPr>
        <w:spacing w:before="240" w:after="240"/>
        <w:rPr>
          <w:lang w:val="el" w:eastAsia="el"/>
        </w:rPr>
      </w:pPr>
      <w:r>
        <w:rPr>
          <w:b/>
          <w:bCs/>
          <w:lang w:val="el" w:eastAsia="el"/>
        </w:rPr>
        <w:t xml:space="preserve">9.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-Τροποποίηση και συμπλήρωση του π.δ. 77/2023 (Α’ 130) - Μεταβατικές διατάξεις» (Α΄139).</w:t>
      </w:r>
    </w:p>
    <w:p>
      <w:pPr>
        <w:spacing w:before="240" w:after="240"/>
        <w:rPr>
          <w:lang w:val="el" w:eastAsia="el"/>
        </w:rPr>
      </w:pPr>
      <w:r>
        <w:rPr>
          <w:b/>
          <w:bCs/>
          <w:lang w:val="el" w:eastAsia="el"/>
        </w:rPr>
        <w:t xml:space="preserve">10. </w:t>
      </w:r>
      <w:r>
        <w:rPr>
          <w:b/>
          <w:bCs/>
          <w:lang w:val="el" w:eastAsia="el"/>
        </w:rPr>
        <w:t>Το π.δ. 79/2023 «Διορισμός Υπουργών, Αναπληρωτών Υπουργών και Υφυπουργών» (Α΄131) και το π.δ. 27/2025 «Διορισμός Υπουργών, Αναπληρωτή Υπουργού, Υφυπουργών και Αντιπροέδρου της Κυβέρνησης» (Α΄44).</w:t>
      </w:r>
    </w:p>
    <w:p>
      <w:pPr>
        <w:spacing w:before="240" w:after="240"/>
        <w:rPr>
          <w:lang w:val="el" w:eastAsia="el"/>
        </w:rPr>
      </w:pPr>
      <w:r>
        <w:rPr>
          <w:b/>
          <w:bCs/>
          <w:lang w:val="el" w:eastAsia="el"/>
        </w:rPr>
        <w:t xml:space="preserve">11. </w:t>
      </w:r>
      <w:r>
        <w:rPr>
          <w:b/>
          <w:bCs/>
          <w:lang w:val="el" w:eastAsia="el"/>
        </w:rPr>
        <w:t>Την υπ’ αριθ.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b/>
          <w:bCs/>
          <w:lang w:val="el" w:eastAsia="el"/>
        </w:rPr>
        <w:t xml:space="preserve">12. </w:t>
      </w:r>
      <w:r>
        <w:rPr>
          <w:b/>
          <w:bCs/>
          <w:lang w:val="el" w:eastAsia="el"/>
        </w:rPr>
        <w:t>Το άρθρο 90 του Κώδικα νομοθεσίας για την Κυβέρνηση και τα κυβερνητικά όργανα (π.δ. 63/2005, Α΄98), το οποίο διατηρήθηκε σε ισχύ με την περ. 22 του άρθρου 119 του ν. 4622/2019 (Α΄133).</w:t>
      </w:r>
    </w:p>
    <w:p>
      <w:pPr>
        <w:spacing w:before="240" w:after="240"/>
        <w:rPr>
          <w:lang w:val="el" w:eastAsia="el"/>
        </w:rPr>
      </w:pPr>
      <w:r>
        <w:rPr>
          <w:b/>
          <w:bCs/>
          <w:lang w:val="el" w:eastAsia="el"/>
        </w:rPr>
        <w:t xml:space="preserve">13. </w:t>
      </w:r>
      <w:r>
        <w:rPr>
          <w:b/>
          <w:bCs/>
          <w:lang w:val="el" w:eastAsia="el"/>
        </w:rPr>
        <w:t>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b/>
          <w:bCs/>
          <w:lang w:val="el" w:eastAsia="el"/>
        </w:rPr>
        <w:t xml:space="preserve">14. </w:t>
      </w:r>
      <w:r>
        <w:rPr>
          <w:b/>
          <w:bCs/>
          <w:lang w:val="el" w:eastAsia="el"/>
        </w:rPr>
        <w:t>Το π.δ. 142/2017 «Οργανισμός του Υπουργείου Οικονομικών» (A΄ 181).</w:t>
      </w:r>
    </w:p>
    <w:p>
      <w:pPr>
        <w:spacing w:before="240" w:after="240"/>
        <w:rPr>
          <w:lang w:val="el" w:eastAsia="el"/>
        </w:rPr>
      </w:pPr>
      <w:r>
        <w:rPr>
          <w:b/>
          <w:bCs/>
          <w:lang w:val="el" w:eastAsia="el"/>
        </w:rPr>
        <w:t xml:space="preserve">15. </w:t>
      </w:r>
      <w:r>
        <w:rPr>
          <w:b/>
          <w:bCs/>
          <w:lang w:val="el" w:eastAsia="el"/>
        </w:rPr>
        <w:t>Tην υπό στοιχεία Δ. ΟΡΓ. Α 1125859 ΕΞ 2020 /23.10.2020 απόφαση του Διοικητή της ΑΑΔΕ «Οργανισμός της Ανεξάρτητης Αρχής Δημοσίων Εσόδων (ΑΑΔΕ)» (Β’ 4738).</w:t>
      </w:r>
    </w:p>
    <w:p>
      <w:pPr>
        <w:spacing w:before="240" w:after="240"/>
        <w:rPr>
          <w:lang w:val="el" w:eastAsia="el"/>
        </w:rPr>
      </w:pPr>
      <w:r>
        <w:rPr>
          <w:b/>
          <w:bCs/>
          <w:lang w:val="el" w:eastAsia="el"/>
        </w:rPr>
        <w:t xml:space="preserve">16. </w:t>
      </w:r>
      <w:r>
        <w:rPr>
          <w:b/>
          <w:bCs/>
          <w:lang w:val="el" w:eastAsia="el"/>
        </w:rPr>
        <w:t>Tη υπ΄ αριθ.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εδαφίο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ΕΞ2020/17-01-2020 απόφαση του Υπουργού Οικονομικών «Ανανέωση της θητείας του Διοικητή της Ανεξάρτητης Αρχής Δημοσίων Εσόδων (Α.Α.Δ.Ε.).» (Υ.Ο.Δ.Δ. 27) καθώς και την υπό στοιχεία 7608 ΕΞ 2025/17-01-2025 απόφαση του Υπουργού Εθνικής Οικονομίας και Οικονομικών «Ανανέωση της θητείας του Διοικητή της Ανεξάρτητης Αρχής Δημοσίων Εσόδων (Α.Α.Δ.Ε.)» (Υ.Ο.Δ.Δ. 11).</w:t>
      </w:r>
    </w:p>
    <w:p>
      <w:pPr>
        <w:spacing w:before="240" w:after="240"/>
        <w:rPr>
          <w:lang w:val="el" w:eastAsia="el"/>
        </w:rPr>
      </w:pPr>
      <w:r>
        <w:rPr>
          <w:b/>
          <w:bCs/>
          <w:lang w:val="el" w:eastAsia="el"/>
        </w:rPr>
        <w:t xml:space="preserve">17. </w:t>
      </w:r>
      <w:r>
        <w:rPr>
          <w:b/>
          <w:bCs/>
          <w:lang w:val="el" w:eastAsia="el"/>
        </w:rPr>
        <w:t>Την υπό στοιχεία Δ.Π.Δ.Α. Α.Α.Δ.Ε. Γ 1107473 ΕΞ 2017 απόφαση του Διοικητή της Α.Α.Δ.Ε. «Ανάθεση είσπραξης δημοσίων εσόδων σε Φορείς Είσπραξης» (Β΄ 2435).</w:t>
      </w:r>
    </w:p>
    <w:p>
      <w:pPr>
        <w:spacing w:before="240" w:after="240"/>
        <w:rPr>
          <w:lang w:val="el" w:eastAsia="el"/>
        </w:rPr>
      </w:pPr>
      <w:r>
        <w:rPr>
          <w:b/>
          <w:bCs/>
          <w:lang w:val="el" w:eastAsia="el"/>
        </w:rPr>
        <w:t xml:space="preserve">18. </w:t>
      </w:r>
      <w:r>
        <w:rPr>
          <w:b/>
          <w:bCs/>
          <w:lang w:val="el" w:eastAsia="el"/>
        </w:rPr>
        <w:t>Την υπό στοιχεία Α. 1047/2020 κοινή απόφαση Υφυπουργού Οικονομικών και Υπουργού Επικρατείας «Όροι και διαδικασία είσπραξης – επιστροφής για την εφαρμογή του ηλεκτρονικού παραβόλου» (Β’ 979).</w:t>
      </w:r>
    </w:p>
    <w:p>
      <w:pPr>
        <w:spacing w:before="240" w:after="240"/>
        <w:rPr>
          <w:lang w:val="el" w:eastAsia="el"/>
        </w:rPr>
      </w:pPr>
      <w:r>
        <w:rPr>
          <w:b/>
          <w:bCs/>
          <w:lang w:val="el" w:eastAsia="el"/>
        </w:rPr>
        <w:t xml:space="preserve">19. </w:t>
      </w:r>
      <w:r>
        <w:rPr>
          <w:b/>
          <w:bCs/>
          <w:lang w:val="el" w:eastAsia="el"/>
        </w:rPr>
        <w:t>Την από 01.12.2023 εισήγηση της Διεύθυνσης Επιχειρησιακού Σχεδιασμού Εισπράξεων και Επιστροφών.</w:t>
      </w:r>
    </w:p>
    <w:p>
      <w:pPr>
        <w:spacing w:before="240" w:after="240"/>
        <w:rPr>
          <w:lang w:val="el" w:eastAsia="el"/>
        </w:rPr>
      </w:pPr>
      <w:r>
        <w:rPr>
          <w:b/>
          <w:bCs/>
          <w:lang w:val="el" w:eastAsia="el"/>
        </w:rPr>
        <w:t xml:space="preserve">20. </w:t>
      </w:r>
      <w:r>
        <w:rPr>
          <w:b/>
          <w:bCs/>
          <w:lang w:val="el" w:eastAsia="el"/>
        </w:rPr>
        <w:t>Την ανάγκη βελτίωσης και επίσπευσης των επιστροφών μέσω της ένταξης των ηλεκτρονικών παραβόλων στην διενέργεια των κεντρικών συμψηφισμών, αναβάθμισης των παρεχόμενων προς τους πολίτες και τις επιχειρήσεις υπηρεσιών και μείωσης της γραφειοκρατίας.</w:t>
      </w:r>
    </w:p>
    <w:p>
      <w:pPr>
        <w:spacing w:before="240" w:after="240"/>
        <w:rPr>
          <w:lang w:val="el" w:eastAsia="el"/>
        </w:rPr>
      </w:pPr>
      <w:r>
        <w:rPr>
          <w:b/>
          <w:bCs/>
          <w:lang w:val="el" w:eastAsia="el"/>
        </w:rPr>
        <w:t xml:space="preserve">21. </w:t>
      </w:r>
      <w:r>
        <w:rPr>
          <w:b/>
          <w:bCs/>
          <w:lang w:val="el" w:eastAsia="el"/>
        </w:rPr>
        <w:t>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 xml:space="preserve">22. </w:t>
      </w:r>
      <w:r>
        <w:rPr>
          <w:b/>
          <w:bCs/>
          <w:lang w:val="el" w:eastAsia="el"/>
        </w:rPr>
        <w:t>Το γεγονός ότι με τις διατάξεις της παρούσας τροποποιείται η διοικητική διαδικασία με επίσημο τίτλο «Διαδικασία είσπραξης – επιστροφής για την εφαρμογή του ηλεκτρονικού παραβόλου» και Μοναδικό Αριθμό Καταχώρισης (Μ.Α.Κ.) στο ΕΜΔΔ – «Μίτος» 824644.</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υπό στοιχεία Α. 1047/2020 κοινή απόφαση του Υφυπουργού Οικονομικών και του Υπουργού Επικρατείας «Όροι και διαδικασία είσπραξης – επιστροφής για την εφαρμογή του ηλεκτρονικού παραβόλου» (Β’ 979) τροποποιείται ως εξής: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Όπου στην υπό στοιχεία Α. 1047/2020 (Β’ 979) κοινή απόφαση του Υφυπουργού Οικονομικών και του Υπουργού Επικρατείας αναγράφονται οι λέξεις «Γενικής Γραμματείας Πληροφοριακών Συστημάτων Δημόσιας Διοίκησης», «Γ.Γ.Π.Σ.Δ.Δ.», «Δ.Ο.Υ. Κατοίκων Εξωτερικού», «Διεύθυνση Ηλεκτρονικής Διακυβέρνησης και «Διεύθυνση Εισπράξεων» αντικαθίστανται με τις λέξεις «Γενικής Γραμματείας Πληροφοριακών Συστημάτων και Ψηφιακής Διακυβέρνησης», «Γ.Γ.Π.Σ.Ψ.Δ.», «Κέντρο Βεβαίωσης και Είσπραξης Αττικής (ΚΕ.Β.ΕΙΣ. Αττικής)», «Γενική Διεύθυνση Ηλεκτρονικής Διακυβέρνησης» και «Διεύθυνση Επιχειρησιακού Σχεδιασμού Εισπράξεων και Επιστροφών» αντίστοιχα.</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παρ. 1 του άρθρου 3 «Υποβολή αιτήματος για χορήγηση e–Παραβόλου» μετά την φράση «Περαιτέρω ο ενδιαφερόμενος καταχωρίζει:» διαγράφεται η περ. ii), και στο τέλος της παρ. 1 προστίθεται νέο εδάφιο ως εξής:</w:t>
      </w:r>
    </w:p>
    <w:p>
      <w:pPr>
        <w:spacing w:before="240" w:after="240"/>
        <w:rPr>
          <w:lang w:val="el" w:eastAsia="el"/>
        </w:rPr>
      </w:pPr>
      <w:r>
        <w:rPr>
          <w:b/>
          <w:bCs/>
          <w:lang w:val="el" w:eastAsia="el"/>
        </w:rPr>
        <w:t>«Ο αριθμός λογαριασμού πληρωμών (ΙΒΑΝ), σε περίπτωση επιστροφής αχρεωστήτως καταβληθέντων ποσών, αντλείται από τη διαδρομή Μητρώο και Επικοινωνία/Δήλωση λογαριασμού ΙΒΑΝ, της ψηφιακής πύλης myAADE (myAADE.gov.gr) της Ανεξάρτητης Αρχής Δημοσίων Εσόδων (Α.Α.Δ.Ε.), ο οποίος έχει δηλωθεί/γνωστοποιηθεί κατά τα οριζόμενα της παρ. 2 του άρθρου 1 της υπό στοιχεία ΠΟΛ 1140/2006 “Δικαιολογητικά εξόφλησης τίτλων πληρωμής ή επιστροφής-εξόφληση με εντολή μεταφοράς-ρυθμίσεις θεμάτων εξόφλησης τίτλων πληρωμής ή επιστροφής” (Β΄1862) απόφασης Υφυπουργού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Διαγράφεται το τελευταίο εδάφιο της παρ. 4 του άρθρου 3.</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Αντικαθίσταται το άρθρο 5 «Εναλλακτικοί τρόποι έκδοσης και πληρωμής e- Παραβόλου» και διαμορφώνεται ως εξής:</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Εναλλακτικοί τρόποι έκδοσης και πληρωμής e-Παραβόλου</w:t>
      </w:r>
    </w:p>
    <w:p>
      <w:pPr>
        <w:spacing w:before="240" w:after="240"/>
        <w:rPr>
          <w:lang w:val="el" w:eastAsia="el"/>
        </w:rPr>
      </w:pPr>
      <w:r>
        <w:rPr>
          <w:b/>
          <w:bCs/>
          <w:lang w:val="el" w:eastAsia="el"/>
        </w:rPr>
        <w:t xml:space="preserve">1. </w:t>
      </w:r>
      <w:r>
        <w:rPr>
          <w:b/>
          <w:bCs/>
          <w:lang w:val="el" w:eastAsia="el"/>
        </w:rPr>
        <w:t>Η υποβολή αιτήματος για χορήγηση e-Παραβόλου για όσους διαθέτουν Α.Φ.Μ., είναι δυνατή και μέσω των εναλλακτικών δικτύων εξυπηρέτησης τραπεζικών συναλλαγών αλλά και των Πληροφοριακών Συστημάτων φορέων.</w:t>
      </w:r>
    </w:p>
    <w:p>
      <w:pPr>
        <w:spacing w:before="240" w:after="240"/>
        <w:rPr>
          <w:lang w:val="el" w:eastAsia="el"/>
        </w:rPr>
      </w:pPr>
      <w:r>
        <w:rPr>
          <w:b/>
          <w:bCs/>
          <w:lang w:val="el" w:eastAsia="el"/>
        </w:rPr>
        <w:t>Η σύνδεση της υπηρεσίας/λήπτη μπορεί να γίνει από Πληροφοριακό Σύστημα του Φορέα με τη χρήση διαδικτυακής υπηρεσίας (webservice). Το Πληροφοριακό Σύστημα επικοινωνεί με την ηλεκτρονική υπηρεσία του e-Παραβόλου μέσω του Κέντρου Διαλειτουργικότητας του Υπουργείου Ψηφιακής Διακυβέρνησης.</w:t>
      </w:r>
    </w:p>
    <w:p>
      <w:pPr>
        <w:spacing w:before="240" w:after="240"/>
        <w:rPr>
          <w:lang w:val="el" w:eastAsia="el"/>
        </w:rPr>
      </w:pPr>
      <w:r>
        <w:rPr>
          <w:b/>
          <w:bCs/>
          <w:lang w:val="el" w:eastAsia="el"/>
        </w:rPr>
        <w:t xml:space="preserve">2. </w:t>
      </w:r>
      <w:r>
        <w:rPr>
          <w:b/>
          <w:bCs/>
          <w:lang w:val="el" w:eastAsia="el"/>
        </w:rPr>
        <w:t>Η πληρωμή e-Παραβόλου για όσους διαθέτουν Α.Φ.Μ. είναι δυνατή και μέσω των εναλλακτικών δικτύων εξυπηρέτησης τραπεζικών συναλλαγών (όπως, τερματικά - EFT/ POS, Αυτόματα Μηχανήματα Ανάληψης Μετρητών - ATM, Κέντρα Αυτόματων Πληρωμών - APS). Στην περίπτωση αυτή καταχωρίζονται:</w:t>
      </w:r>
    </w:p>
    <w:p>
      <w:pPr>
        <w:spacing w:before="240" w:after="240"/>
        <w:rPr>
          <w:lang w:val="el" w:eastAsia="el"/>
        </w:rPr>
      </w:pPr>
      <w:r>
        <w:rPr>
          <w:b/>
          <w:bCs/>
          <w:lang w:val="el" w:eastAsia="el"/>
        </w:rPr>
        <w:t xml:space="preserve">i. </w:t>
      </w:r>
      <w:r>
        <w:rPr>
          <w:b/>
          <w:bCs/>
          <w:lang w:val="el" w:eastAsia="el"/>
        </w:rPr>
        <w:t>Κωδικός Τύπου e-Παραβόλου</w:t>
      </w:r>
    </w:p>
    <w:p>
      <w:pPr>
        <w:spacing w:before="240" w:after="240"/>
        <w:rPr>
          <w:lang w:val="el" w:eastAsia="el"/>
        </w:rPr>
      </w:pPr>
      <w:r>
        <w:rPr>
          <w:b/>
          <w:bCs/>
          <w:lang w:val="el" w:eastAsia="el"/>
        </w:rPr>
        <w:t xml:space="preserve">ii. </w:t>
      </w:r>
      <w:r>
        <w:rPr>
          <w:b/>
          <w:bCs/>
          <w:lang w:val="el" w:eastAsia="el"/>
        </w:rPr>
        <w:t>ΑΦΜ</w:t>
      </w:r>
    </w:p>
    <w:p>
      <w:pPr>
        <w:spacing w:before="240" w:after="240"/>
        <w:rPr>
          <w:lang w:val="el" w:eastAsia="el"/>
        </w:rPr>
      </w:pPr>
      <w:r>
        <w:rPr>
          <w:b/>
          <w:bCs/>
          <w:lang w:val="el" w:eastAsia="el"/>
        </w:rPr>
        <w:t xml:space="preserve">iii. </w:t>
      </w:r>
      <w:r>
        <w:rPr>
          <w:b/>
          <w:bCs/>
          <w:lang w:val="el" w:eastAsia="el"/>
        </w:rPr>
        <w:t>Ποσό e-Παραβόλου. Το ποσό e-Παραβόλου είναι προσυμπληρωμένο και μόνο στις περιπτώσεις e-Παραβόλων μεταβλητού ποσού συμπληρώνεται με ευθύνη του ενδιαφερόμενου.</w:t>
      </w:r>
    </w:p>
    <w:p>
      <w:pPr>
        <w:spacing w:before="240" w:after="240"/>
        <w:rPr>
          <w:lang w:val="el" w:eastAsia="el"/>
        </w:rPr>
      </w:pPr>
      <w:r>
        <w:rPr>
          <w:b/>
          <w:bCs/>
          <w:lang w:val="el" w:eastAsia="el"/>
        </w:rPr>
        <w:t xml:space="preserve">3. </w:t>
      </w:r>
      <w:r>
        <w:rPr>
          <w:b/>
          <w:bCs/>
          <w:lang w:val="el" w:eastAsia="el"/>
        </w:rPr>
        <w:t>Η απόδειξη από τα εναλλακτικά κανάλια των Τραπεζών περιέχει κατ' ελάχιστον τον κωδικό e-Παραβόλου, τον κωδικό τύπου e-Παραβόλου, τον ΑΦΜ, το ποσό e- Παραβόλου και την ημερομηνία και ώρα πληρωμής.».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Προστίθεται παρ. 7 στο άρθρο 6 «Κατάθεση e-Παραβόλου σε Υπηρεσία/Λήπτη» ως εξής:</w:t>
      </w:r>
    </w:p>
    <w:p>
      <w:pPr>
        <w:spacing w:before="240" w:after="240"/>
        <w:rPr>
          <w:lang w:val="el" w:eastAsia="el"/>
        </w:rPr>
      </w:pPr>
      <w:r>
        <w:rPr>
          <w:b/>
          <w:bCs/>
          <w:lang w:val="el" w:eastAsia="el"/>
        </w:rPr>
        <w:t>«7. Τα e-Παράβολα που έχουν πληρωθεί και δεν έχουν δεσμευτεί από την Υπηρεσία ή τον αρμόδιο Φορέα του Δημόσιου Τομέα, δεσμεύονται κεντρικά από τη Γενική Γραμματεία Πληροφοριακών Συστημάτων &amp; Ψηφιακής Διακυβέρνησης (Γ.Γ.Π.Σ.Ψ.Δ.) ένα (1) έτος μετά την ημερομηνία πληρωμής τους. Η κεντρική δέσμευση του e-Παραβόλου δεν αναιρεί την υποχρέωση της Υπηρεσίας ή του αρμόδιου Φορέα του Δημοσίου Τομέα να προβαίνει σε δέσμευση αυτού κατά την προσκόμιση ή τη χρήση του από τον πολίτη. Μετά την κεντρική δέσμευση, του πρώτου εδαφίου, η υποβολή αιτήματος επιστροφής είναι διαθέσιμη μόνο από την Υπηρεσία ή τον αρμόδιο Φορέα του Δημόσιου Τομέα».</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Προστίθενται δύο τελευταία εδάφια στην παρ. 1 του άρθρου 7 ως ακολούθως:</w:t>
      </w:r>
    </w:p>
    <w:p>
      <w:pPr>
        <w:spacing w:before="240" w:after="240"/>
        <w:rPr>
          <w:lang w:val="el" w:eastAsia="el"/>
        </w:rPr>
      </w:pPr>
      <w:r>
        <w:rPr>
          <w:b/>
          <w:bCs/>
          <w:lang w:val="el" w:eastAsia="el"/>
        </w:rPr>
        <w:t>«Το αίτημα επιστροφής από τον αρμόδιο φορέα, μπορεί να πραγματοποιηθεί και με τη χρήση διαδικτυακής υπηρεσίας (webservice). To Πληροφοριακό Σύστημα του φορέα επικοινωνεί με την ηλεκτρονική υπηρεσία του e-Παραβόλου μέσω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Τροποποιείται η παρ. 3 του άρθρου 7 «Διαδικασία αιτήματος επιστροφής ποσού e–Παραβόλου» και διαμορφώνεται ως εξής:</w:t>
      </w:r>
    </w:p>
    <w:p>
      <w:pPr>
        <w:spacing w:before="240" w:after="240"/>
        <w:rPr>
          <w:lang w:val="el" w:eastAsia="el"/>
        </w:rPr>
      </w:pPr>
      <w:r>
        <w:rPr>
          <w:b/>
          <w:bCs/>
          <w:lang w:val="el" w:eastAsia="el"/>
        </w:rPr>
        <w:t>«Σε εξαιρετικές περιπτώσεις δύναται να πραγματοποιηθεί επιστροφή για e- Παράβολα που έχουν εκδοθεί χωρίς Α.Φ.Μ. με την προϋπόθεση ότι ο ενδιαφερόμενος θα προσκομίσει τον Α.Φ.Μ. του στην αρμόδια υπηρεσία-λήπτη.</w:t>
      </w:r>
    </w:p>
    <w:p>
      <w:pPr>
        <w:spacing w:before="240" w:after="240"/>
        <w:rPr>
          <w:lang w:val="el" w:eastAsia="el"/>
        </w:rPr>
      </w:pPr>
      <w:r>
        <w:rPr>
          <w:b/>
          <w:bCs/>
          <w:lang w:val="el" w:eastAsia="el"/>
        </w:rPr>
        <w:t>Το αίτημα επιστροφής δύναται να πραγματοποιηθεί από την αρμόδια υπηρεσία- λήπτη για e-παράβολα που είναι σε κατάσταση «Πληρωμένο» ή «Δεσμευμένο», η οποία αφού ελέγξει ότι ο Α.Φ.Μ. αφορά στον δικαιούχο της επιστροφής, συμπληρώνει το σχετικό πεδίο στην εφαρμογή και στη συνέχεια επιβεβαιώνει την επιστροφή.»</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Τροποποιείται η παρ. 5 του άρθρου 7 «Διαδικασία αιτήματος επιστροφής ποσού e–Παραβόλου» και διαμορφώνεται ως εξής:</w:t>
      </w:r>
    </w:p>
    <w:p>
      <w:pPr>
        <w:spacing w:before="240" w:after="240"/>
        <w:rPr>
          <w:lang w:val="el" w:eastAsia="el"/>
        </w:rPr>
      </w:pPr>
      <w:r>
        <w:rPr>
          <w:b/>
          <w:bCs/>
          <w:lang w:val="el" w:eastAsia="el"/>
        </w:rPr>
        <w:t xml:space="preserve">«5 </w:t>
      </w:r>
      <w:r>
        <w:rPr>
          <w:b/>
          <w:bCs/>
          <w:lang w:val="el" w:eastAsia="el"/>
        </w:rPr>
        <w:t>. Στον πιστοποιημένο χρήστη, για τα πληρωμένα και μη δεσμευμένα e- Παράβολά του, παρέχεται η δυνατότητα μέσω της ηλεκτρονικής υπηρεσίας του e- Παραβόλου, να υποβάλει αίτημα ολικής επιστροφής χρημάτων, υπό την προϋπόθεση ότι έχει δηλωθεί αριθμός λογαριασμού πληρωμών (ΙΒΑΝ) στη διαδρομή Μητρώο και Επικοινωνία/Δήλωση λογαριασμού IBAN της ψηφιακής πύλης myAADE (myAADE.gov.gr) της Ανεξάρτητης Αρχής Δημοσίων Εσόδων (Α.Α.Δ.Ε.) κατά τα οριζόμενα της παρ. 2 του άρθρου 1 της υπό στοιχεία ΠΟΛ 1140/2006 (Β΄1862) απόφασης Υφυπουργού Οικονομίας και Οικονομικών.»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Αντικαθίσταται το άρθρο 8 «Κεντρική διαδικασία επιστροφής e–Παραβόλου» και διαμορφώνεται ως εξής:</w:t>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 xml:space="preserve">Κεντρική διαδικασία επιστροφής ποσού e-Παραβόλου </w:t>
      </w:r>
    </w:p>
    <w:p>
      <w:pPr>
        <w:spacing w:before="240" w:after="240"/>
        <w:rPr>
          <w:lang w:val="el" w:eastAsia="el"/>
        </w:rPr>
      </w:pPr>
      <w:r>
        <w:rPr>
          <w:b/>
          <w:bCs/>
          <w:lang w:val="el" w:eastAsia="el"/>
        </w:rPr>
        <w:t>για ποσά εντόςΠροϋπολογισμού</w:t>
      </w:r>
    </w:p>
    <w:p>
      <w:pPr>
        <w:spacing w:before="240" w:after="240"/>
        <w:rPr>
          <w:lang w:val="el" w:eastAsia="el"/>
        </w:rPr>
      </w:pPr>
      <w:r>
        <w:rPr>
          <w:b/>
          <w:bCs/>
          <w:lang w:val="el" w:eastAsia="el"/>
        </w:rPr>
        <w:t xml:space="preserve">1. </w:t>
      </w:r>
      <w:r>
        <w:rPr>
          <w:b/>
          <w:bCs/>
          <w:lang w:val="el" w:eastAsia="el"/>
        </w:rPr>
        <w:t>Για τις περιπτώσεις επιστροφής e-Παραβόλων που αφορούν σε αχρεωστήτως καταβληθέντα ποσά που εισπράχθηκαν σε κωδικούς εντός προϋπολογισμού, η Γενική Γραμματεία Πληροφοριακών Συστημάτων &amp; Ψηφιακής Διακυβέρνησης (Γ.Γ.Π.Σ.Ψ.Δ.) αποστέλλει ηλεκτρονικά τα απαραίτητα στοιχεία στη Γενική Διεύθυνση Ηλεκτρονικής Διακυβέρνησης, προκειμένου αυτή να συντάξει ψηφιακά εκκαθαρισμένα Α.Φ.ΕΚ. τα οποία εκδίδει και αποστέλλει στο Τμήμα εσόδων της Δ.Ο.Υ. που είναι αρμόδια για την παραλαβή της δήλωσης</w:t>
      </w:r>
    </w:p>
    <w:p>
      <w:pPr>
        <w:spacing w:before="240" w:after="240"/>
        <w:rPr>
          <w:lang w:val="el" w:eastAsia="el"/>
        </w:rPr>
      </w:pPr>
      <w:r>
        <w:rPr>
          <w:b/>
          <w:bCs/>
          <w:lang w:val="el" w:eastAsia="el"/>
        </w:rPr>
        <w:t>Φορολογίας εισοδήματος του δικαιούχου της επιστροφής ή στα Κέντρα Βεβαίωσης και Είσπραξης (ΚΕ.Β.ΕΙΣ.) Αττικής και Θεσσαλονίκης εφόσον αρμόδια για την παραλαβή της δήλωσης είναι τα Κέντρα Φορολογικών Διαδικασιών και Εξυπηρέτησης (ΚΕ.ΦΟ.Δ.Ε.) Αττικής ή οι Δ.Ο.Y. του νομού Θεσσαλονίκης αντίστοιχα. Τα ψηφιακά εκκαθαρισμένα Α.Φ.ΕΚ. φέρουν στις θέσεις υπογραφών της σύνταξης και εκκαθάρισης την υπογραφή του Διοικητή της Α.Α.Δ.Ε με μηχανογραφική σήμανση και τη σφραγίδα της Α.Α.Δ.Ε.</w:t>
      </w:r>
    </w:p>
    <w:p>
      <w:pPr>
        <w:spacing w:before="240" w:after="240"/>
        <w:rPr>
          <w:lang w:val="el" w:eastAsia="el"/>
        </w:rPr>
      </w:pPr>
      <w:r>
        <w:rPr>
          <w:b/>
          <w:bCs/>
          <w:lang w:val="el" w:eastAsia="el"/>
        </w:rPr>
        <w:t xml:space="preserve">2. </w:t>
      </w:r>
      <w:r>
        <w:rPr>
          <w:b/>
          <w:bCs/>
          <w:lang w:val="el" w:eastAsia="el"/>
        </w:rPr>
        <w:t>Κατά την επιστροφή ποσών e-παραβόλου εφαρμόζονται, οι διατάξεις περί αποδεικτικού ενημερότητας του άρθρου 12, οι διατάξεις περί συμψηφισμού της παρ. 1 του άρθρου 42, της παρ. 2 του άρθρου 47 του ν. 5104/2024 (Α’ 58) καθώς και του άρθρου 75 του Κώδικα Είσπραξης Δημοσίων Εσόδων (ν. 4978/2022 Α΄190), αντίστοιχα κατά περίπτωση. Πλέον των ανωτέρω διατάξεων, για επιστροφές άνω των τριών χιλιάδων ευρώ (€3.000) εφαρμόζονται οι διατάξεις του άρθρου 23 του ν. 4611/2019 (Α΄73) και της κατ’ εξουσιοδότηση του άρθρου 29 του ιδίου νόμου εκδοθείσας απόφασης του Υπουργού Εργασίας και Κοινωνικών Υποθέσεων υπ΄αρ. 15435/913/16-04-20 (Β΄1559), περί αποδεικτικού ασφαλιστικής ενημερότητας. Στις περιπτώσεις του προηγούμενου εδαφίου, η Διεύθυνση Ανάπτυξης Φορολογικών Εφαρμογών (Δ.Α.Φ.Ε.) της Γενικής Διεύθυνσης Ηλεκτρονικής Διακυβέρνησης λαμβάνει επιβεβαίωση αποδεικτικού ασφαλιστικής ενημερότητας μέσω ηλεκτρονικής διεπαφής με τον Εθνικό Φορέα Κοινωνικής Ασφάλισης (ΕΦΚΑ).</w:t>
      </w:r>
    </w:p>
    <w:p>
      <w:pPr>
        <w:spacing w:before="240" w:after="240"/>
        <w:rPr>
          <w:lang w:val="el" w:eastAsia="el"/>
        </w:rPr>
      </w:pPr>
      <w:r>
        <w:rPr>
          <w:b/>
          <w:bCs/>
          <w:lang w:val="el" w:eastAsia="el"/>
        </w:rPr>
        <w:t xml:space="preserve">3. </w:t>
      </w:r>
      <w:r>
        <w:rPr>
          <w:b/>
          <w:bCs/>
          <w:lang w:val="el" w:eastAsia="el"/>
        </w:rPr>
        <w:t>Εφόσον πληρούνται οι προϋποθέσεις της παρ. 2 του παρόντος άρθρου η αρμόδια διεύθυνση της Γ.Δ.ΗΛΕ.Δ. προβαίνει στη διασταύρωση και ταυτοποίηση των δηλωθέντων στοιχείων του αριθμού λογαριασμού πληρωμών (IBAN) του δικαιούχου με αυτά που τηρούνται στον εκάστοτε πάροχο υπηρεσιών πληρωμών σύμφωνα με τα οριζόμενα στην παρ. 2 του άρθρου 1 της υπό στοιχεία ΠΟΛ. 1140/2006 (Β’ 1862) απόφασης του Υφυπουργού Οικονομίας και Οικονομικών. Για την εξόφληση των εν λόγω Α.Φ.ΕΚ., η αρμόδια διεύθυνση της Γ.Δ.ΗΛΕ.Δ. εκδίδει κεντρικά οριστικοποιημένες εντολές μεταφοράς, σε πίστωση των αριθμών λογαριασμών πληρωμών (IBAN) των δικαιούχων με αντίστοιχη χρέωση του λογαριασμού της Δ.Ο.Υ. του δικαιούχου επιστροφής ή του ΚΕ.Β.ΕΙΣ., που τηρείται στη Τράπεζα της Ελλάδος.</w:t>
      </w:r>
    </w:p>
    <w:p>
      <w:pPr>
        <w:spacing w:before="240" w:after="240"/>
        <w:rPr>
          <w:lang w:val="el" w:eastAsia="el"/>
        </w:rPr>
      </w:pPr>
      <w:r>
        <w:rPr>
          <w:b/>
          <w:bCs/>
          <w:lang w:val="el" w:eastAsia="el"/>
        </w:rPr>
        <w:t xml:space="preserve">4. </w:t>
      </w:r>
      <w:r>
        <w:rPr>
          <w:b/>
          <w:bCs/>
          <w:lang w:val="el" w:eastAsia="el"/>
        </w:rPr>
        <w:t>Η Γ.Δ.ΗΛΕ.Δ., διενεργεί, ανά τακτά χρονικά διαστήματα, κεντρικά τους οριζόμενους στην παρ. 2 συμψηφισμούς των αμοιβαίων ανταπαιτήσεων, παρακρατήσεις των προς επιστροφή ποσών, καθώς επίσης δύναται να διενεργεί και τις παρακρατήσεις με οφειλές του ΕΦΚΑ σύμφωνα με τις διατάξεις του άρθρου 5 της υπ΄αρ. 15435/913/16-04-20 (Β΄1559) απόφασης του Υπουργού Εργασίας και Κοινωνικών Υποθέσεων.</w:t>
      </w:r>
    </w:p>
    <w:p>
      <w:pPr>
        <w:spacing w:before="240" w:after="240"/>
        <w:rPr>
          <w:lang w:val="el" w:eastAsia="el"/>
        </w:rPr>
      </w:pPr>
      <w:r>
        <w:rPr>
          <w:b/>
          <w:bCs/>
          <w:lang w:val="el" w:eastAsia="el"/>
        </w:rPr>
        <w:t xml:space="preserve">5. </w:t>
      </w:r>
      <w:r>
        <w:rPr>
          <w:b/>
          <w:bCs/>
          <w:lang w:val="el" w:eastAsia="el"/>
        </w:rPr>
        <w:t>Στις περιπτώσεις που δεν έχει δηλωθεί αριθμός λογαριασμού πληρωμών (ΙΒΑΝ), αυτός δηλώνεται/γνωστοποιείται από τον δικαιούχο σύμφωνα με τα οριζόμενα στην παρ. 2 του άρθρου 1 της υπό στοιχεία ΠΟΛ. 1140/2006 (Β’ 1862) απόφασης Υφυπουργού Οικονομίας και Οικονομικών.</w:t>
      </w:r>
    </w:p>
    <w:p>
      <w:pPr>
        <w:spacing w:before="240" w:after="240"/>
        <w:rPr>
          <w:lang w:val="el" w:eastAsia="el"/>
        </w:rPr>
      </w:pPr>
      <w:r>
        <w:rPr>
          <w:b/>
          <w:bCs/>
          <w:lang w:val="el" w:eastAsia="el"/>
        </w:rPr>
        <w:t>Αντικαθίσταται το άρθρο 9 «Διαδικασία επιστροφής ποσού e-Παραβόλου από Νομικό Πρόσωπο» και διαμορφώνεται ως εξής:</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 xml:space="preserve">Κεντρική διαδικασία επιστροφής ποσού e-Παραβόλου </w:t>
      </w:r>
    </w:p>
    <w:p>
      <w:pPr>
        <w:spacing w:before="240" w:after="240"/>
        <w:rPr>
          <w:lang w:val="el" w:eastAsia="el"/>
        </w:rPr>
      </w:pPr>
      <w:r>
        <w:rPr>
          <w:b/>
          <w:bCs/>
          <w:lang w:val="el" w:eastAsia="el"/>
        </w:rPr>
        <w:t>από Νομικό Πρόσωπο γιαποσά εκτός προϋπολογισμού</w:t>
      </w:r>
    </w:p>
    <w:p>
      <w:pPr>
        <w:spacing w:before="240" w:after="240"/>
        <w:rPr>
          <w:lang w:val="el" w:eastAsia="el"/>
        </w:rPr>
      </w:pPr>
      <w:r>
        <w:rPr>
          <w:b/>
          <w:bCs/>
          <w:lang w:val="el" w:eastAsia="el"/>
        </w:rPr>
        <w:t xml:space="preserve">1. </w:t>
      </w:r>
      <w:r>
        <w:rPr>
          <w:b/>
          <w:bCs/>
          <w:lang w:val="el" w:eastAsia="el"/>
        </w:rPr>
        <w:t>Για τις περιπτώσεις επιστροφής e-παραβόλων που αφορούν σε αχρεωστήτως καταβληθέντα ποσά που εισπράχθηκαν σε κωδικούς εσόδων εκτός Προϋπολογισμού, για λογαριασμό νομικού προσώπου, αυτές πραγματοποιούνται από τα ίδια τα νομικά πρόσωπα σύμφωνα με τις διατάξεις της παρ. 2 του άρθρου 14 του ν. 2892/2001 (Α’ 46). Ολόκληρο το εισπραχθέν ποσό του e-Παραβόλου, συμπεριλαμβανομένου και του ποσοστού παρακράτησης ως δαπάνη του Δημοσίου για τη βεβαίωση και είσπραξη υπέρ τρίτου Νομικού Προσώπου, βαρύνει το τελευταίο και επιστρέφεται από αυτό το νομικό πρόσωπο. Η Γ.Γ.Π.Σ.Ψ.Δ. διαβιβάζει κατάσταση αιτημάτων επιστροφής παραβόλων στο Νομικό Πρόσωπο μέσω ηλεκτρονικού ταχυδρομείου. Στην εν λόγω κατάσταση περιλαμβάνονται υποχρεωτικά τα ακόλουθα στοιχεία: επωνυμία του Νομικού Προσώπου, Κωδικός Αριθμός Εσόδου (Κ.Α.Ε.) εκτός προϋπολογισμού, διεύθυνση ηλεκτρονικού ταχυδρομείου, Α.Φ.Μ. και ονοματεπώνυμο/επωνυμία δικαιούχου επιστροφής, Κωδικός e -Παραβόλου, ποσό επιστροφής που αφορά στον εν λόγω Κ.Α.Ε., ημερομηνία πληρωμής, ημερομηνία αιτήματος επιστροφής και αριθμός λογαριασμού πληρωμών (IBAN). Επιπλέον στην εν λόγω κατάσταση αναφέρεται ότι η απόδοση των μηνιαίων εισπράξεων υπέρ των Νομικών Προσώπων διενεργείται από το ΚΕ.Β.ΕΙΣ. Αττικής συγκεντρωτικά και για όλη την επικράτεια και φέρει προηγμένη ηλεκτρονική σφραγίδα από την Γ.Γ.Π.Σ.Ψ.Δ.. Ο συναλλασσόμενος θα ενημερώνεται μέσα από την ηλεκτρονική υπηρεσία του e- Παραβόλου για την κατάσταση της επιστροφής του ποσού του παραβόλου.</w:t>
      </w:r>
    </w:p>
    <w:p>
      <w:pPr>
        <w:spacing w:before="240" w:after="240"/>
        <w:rPr>
          <w:lang w:val="el" w:eastAsia="el"/>
        </w:rPr>
      </w:pPr>
      <w:r>
        <w:rPr>
          <w:b/>
          <w:bCs/>
          <w:lang w:val="el" w:eastAsia="el"/>
        </w:rPr>
        <w:t xml:space="preserve">2. </w:t>
      </w:r>
      <w:r>
        <w:rPr>
          <w:b/>
          <w:bCs/>
          <w:lang w:val="el" w:eastAsia="el"/>
        </w:rPr>
        <w:t>Για τις περιπτώσεις επιστροφής e-παραβόλων που αφορούν σε αχρεωστήτως καταβληθέντα ποσά που εισπράχθηκαν ταυτόχρονα σε κωδικούς εσόδων εντός και εκτός Προϋπολογισμού, η Γ.Γ.Π.Σ.Ψ.Δ. αποστέλλει στη Γενική Διεύθυνση Ηλεκτρονικής Διακυβέρνησης ηλεκτρονικά στοιχεία μόνο για τα έσοδα εντός Προϋπολογισμού, προκειμένου αυτή να συντάξει ψηφιακά εκκαθαρισμένα Α.Φ.ΕΚ.. Για τα έσοδα εκτός Προϋπολογισμού ακολουθείται η διαδικασία της παρ. 1 του παρόντος άρθρου.»</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απόφασης καταργούνται οι διατάξεις των άρθρων 10 και 11 της υπό στοιχεία Α. 1047/2020 (Β’ 979) κοινής απόφασης του Υφυπουργού Οικονομικών και του Υπουργού Επικρατείας.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μετά από δύο (2) μήνες από την ημερομηνία δημοσίευσής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ΥΦΥΠΟΥΡΓΟΣ ΕΘΝΙΚΗΣ ΨΗΦΙΑΚΗΣ ΔΙΑΚΥΒΕΡΝΗΣΗΣ</w:t>
      </w:r>
    </w:p>
    <w:p>
      <w:pPr>
        <w:spacing w:before="240" w:after="240"/>
        <w:rPr>
          <w:lang w:val="el" w:eastAsia="el"/>
        </w:rPr>
      </w:pPr>
      <w:r>
        <w:rPr>
          <w:b/>
          <w:bCs/>
          <w:lang w:val="el" w:eastAsia="el"/>
        </w:rPr>
        <w:t>ΟΙΚΟΝΟΜΙΑΣ ΚΑΙ ΟΙΚΟΝΟΜΙΚΩΝ ΔΗΜΗΤΡΙΟΣ ΠΑΠΑΣΤΕΡΓΙΟΥ</w:t>
      </w:r>
    </w:p>
    <w:p>
      <w:pPr>
        <w:spacing w:before="240" w:after="240"/>
        <w:rPr>
          <w:lang w:val="el" w:eastAsia="el"/>
        </w:rPr>
      </w:pPr>
      <w:r>
        <w:rPr>
          <w:b/>
          <w:bCs/>
          <w:lang w:val="el" w:eastAsia="el"/>
        </w:rPr>
        <w:t>ΓΕΩΡΓΙΟΣ ΚΩΤΣΗΡΑΣ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Γραμματεία Πληροφοριακών Συστημάτων &amp; Ψηφιακής Διακυβέρνησης</w:t>
      </w:r>
    </w:p>
    <w:p>
      <w:pPr>
        <w:spacing w:before="240" w:after="240"/>
        <w:rPr>
          <w:lang w:val="el" w:eastAsia="el"/>
        </w:rPr>
      </w:pPr>
      <w:r>
        <w:rPr>
          <w:b/>
          <w:bCs/>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5.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Ελεγκτικό Συνέδριο 1</w:t>
      </w:r>
      <w:r>
        <w:rPr>
          <w:b/>
          <w:bCs/>
          <w:sz w:val="30"/>
          <w:szCs w:val="30"/>
          <w:vertAlign w:val="superscript"/>
          <w:lang w:val="el" w:eastAsia="el"/>
        </w:rPr>
        <w:t>η</w:t>
      </w:r>
      <w:r>
        <w:rPr>
          <w:b/>
          <w:bCs/>
          <w:lang w:val="el" w:eastAsia="el"/>
        </w:rPr>
        <w:t xml:space="preserve"> Υπηρεσία Επιτρόπου</w:t>
      </w:r>
    </w:p>
    <w:p>
      <w:pPr>
        <w:spacing w:before="240" w:after="240"/>
        <w:rPr>
          <w:lang w:val="el" w:eastAsia="el"/>
        </w:rPr>
      </w:pPr>
      <w:r>
        <w:rPr>
          <w:b/>
          <w:bCs/>
          <w:lang w:val="el" w:eastAsia="el"/>
        </w:rPr>
        <w:t xml:space="preserve">2.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Υπουργού Ψηφιακής Διακυβέρνησης</w:t>
      </w:r>
    </w:p>
    <w:p>
      <w:pPr>
        <w:spacing w:before="240" w:after="240"/>
        <w:rPr>
          <w:lang w:val="el" w:eastAsia="el"/>
        </w:rPr>
      </w:pPr>
      <w:r>
        <w:rPr>
          <w:b/>
          <w:bCs/>
          <w:lang w:val="el" w:eastAsia="el"/>
        </w:rPr>
        <w:t xml:space="preserve">5. </w:t>
      </w:r>
      <w:r>
        <w:rPr>
          <w:b/>
          <w:bCs/>
          <w:lang w:val="el" w:eastAsia="el"/>
        </w:rPr>
        <w:t>Γραφεία κ. κ. Γενικών Γραμματέων του Υπουργείου Εθνικής Οικονομίας και Οικονομικών</w:t>
      </w:r>
    </w:p>
    <w:p>
      <w:pPr>
        <w:spacing w:before="240" w:after="240"/>
        <w:rPr>
          <w:lang w:val="el" w:eastAsia="el"/>
        </w:rPr>
      </w:pPr>
      <w:r>
        <w:rPr>
          <w:b/>
          <w:bCs/>
          <w:lang w:val="el" w:eastAsia="el"/>
        </w:rPr>
        <w:t xml:space="preserve">6. </w:t>
      </w:r>
      <w:r>
        <w:rPr>
          <w:b/>
          <w:bCs/>
          <w:lang w:val="el" w:eastAsia="el"/>
        </w:rPr>
        <w:t>Γραφείο Γενικού Γραμματέα Πληροφοριακών Συστημάτων &amp; Ψηφιακής Διακυβέρνησης</w:t>
      </w:r>
    </w:p>
    <w:p>
      <w:pPr>
        <w:spacing w:before="240" w:after="240"/>
        <w:rPr>
          <w:lang w:val="el" w:eastAsia="el"/>
        </w:rPr>
      </w:pPr>
      <w:r>
        <w:rPr>
          <w:b/>
          <w:bCs/>
          <w:lang w:val="el" w:eastAsia="el"/>
        </w:rPr>
        <w:t xml:space="preserve">7. </w:t>
      </w:r>
      <w:r>
        <w:rPr>
          <w:b/>
          <w:bCs/>
          <w:lang w:val="el" w:eastAsia="el"/>
        </w:rPr>
        <w:t>Γραφείο Γενικού Διευθυντή Ανάπτυξης και Παραγωγικής Λειτουργίας Πληροφοριακών Συστημάτων Δημόσιας Διοίκησης</w:t>
      </w:r>
    </w:p>
    <w:p>
      <w:pPr>
        <w:spacing w:before="240" w:after="240"/>
        <w:rPr>
          <w:lang w:val="el" w:eastAsia="el"/>
        </w:rPr>
      </w:pPr>
      <w:r>
        <w:rPr>
          <w:b/>
          <w:bCs/>
          <w:lang w:val="el" w:eastAsia="el"/>
        </w:rPr>
        <w:t xml:space="preserve">8. </w:t>
      </w:r>
      <w:r>
        <w:rPr>
          <w:b/>
          <w:bCs/>
          <w:lang w:val="el" w:eastAsia="el"/>
        </w:rPr>
        <w:t>Αποδέκτες Πίνακα Α (πλην των αποδεκτών προς ενέργεια), Β, Γ, Δ, Ε, ΣΤ, Ζ, Η, Θ (εκτός Εθνικού Τυπογραφείου), Ι, ΙΒ, ΙΔ, ΙΕ, ΙΣΤ</w:t>
      </w:r>
    </w:p>
    <w:p>
      <w:pPr>
        <w:spacing w:before="240" w:after="240"/>
        <w:rPr>
          <w:lang w:val="el" w:eastAsia="el"/>
        </w:rPr>
      </w:pPr>
      <w:r>
        <w:rPr>
          <w:b/>
          <w:bCs/>
          <w:lang w:val="el" w:eastAsia="el"/>
        </w:rPr>
        <w:t xml:space="preserve">9. </w:t>
      </w:r>
      <w:r>
        <w:rPr>
          <w:b/>
          <w:bCs/>
          <w:lang w:val="el" w:eastAsia="el"/>
        </w:rPr>
        <w:t>Δ/νση Σχεδιασμού και Ανάπτυξης Εφαρμογών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κ. κ. Προϊσταμένων Γενικών Διευθύνσεων</w:t>
      </w:r>
    </w:p>
    <w:p>
      <w:pPr>
        <w:spacing w:before="240" w:after="240"/>
        <w:rPr>
          <w:lang w:val="el" w:eastAsia="el"/>
        </w:rPr>
      </w:pPr>
      <w:r>
        <w:rPr>
          <w:b/>
          <w:bCs/>
          <w:lang w:val="el" w:eastAsia="el"/>
        </w:rPr>
        <w:t xml:space="preserve">3. </w:t>
      </w:r>
      <w:r>
        <w:rPr>
          <w:b/>
          <w:bCs/>
          <w:lang w:val="el" w:eastAsia="el"/>
        </w:rPr>
        <w:t>Δ/νση Διαδικασιών Εισπράξεων και Επιστροφών - Γραμματεία, Τμήματα Α΄-Γ΄</w:t>
      </w:r>
    </w:p>
    <w:p>
      <w:pPr>
        <w:spacing w:before="240" w:after="240"/>
        <w:rPr>
          <w:lang w:val="el" w:eastAsia="el"/>
        </w:rPr>
      </w:pPr>
      <w:r>
        <w:rPr>
          <w:b/>
          <w:bCs/>
          <w:lang w:val="el" w:eastAsia="el"/>
        </w:rPr>
        <w:t xml:space="preserve">4. </w:t>
      </w:r>
      <w:r>
        <w:rPr>
          <w:b/>
          <w:bCs/>
          <w:lang w:val="el" w:eastAsia="el"/>
        </w:rPr>
        <w:t>Δ/νση Επιχειρησιακού Σχεδιασμού Εισπράξεων και Επιστροφών</w:t>
      </w:r>
    </w:p>
    <w:p>
      <w:pPr>
        <w:spacing w:before="240" w:after="240"/>
        <w:rPr>
          <w:lang w:val="el" w:eastAsia="el"/>
        </w:rPr>
      </w:pPr>
      <w:r>
        <w:rPr>
          <w:b/>
          <w:bCs/>
          <w:lang w:val="el" w:eastAsia="el"/>
        </w:rPr>
        <w:t xml:space="preserve">5. </w:t>
      </w:r>
      <w:r>
        <w:rPr>
          <w:b/>
          <w:bCs/>
          <w:lang w:val="el" w:eastAsia="el"/>
        </w:rPr>
        <w:t>Δ/νση Ανάπτυξης Φορολογικών Εφαρμογών</w:t>
      </w:r>
    </w:p>
    <w:p>
      <w:pPr>
        <w:spacing w:before="240" w:after="240"/>
        <w:rPr>
          <w:lang w:val="el" w:eastAsia="el"/>
        </w:rPr>
      </w:pPr>
      <w:r>
        <w:rPr>
          <w:b/>
          <w:bCs/>
          <w:lang w:val="el" w:eastAsia="el"/>
        </w:rPr>
        <w:t xml:space="preserve">6. </w:t>
      </w:r>
      <w:r>
        <w:rPr>
          <w:b/>
          <w:bCs/>
          <w:lang w:val="el" w:eastAsia="el"/>
        </w:rPr>
        <w:t>Δ/νση Επιχειρησιακών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hyperlink" Target="mailto:secr-dsae-b@g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