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 ΑΡΙΘ. ΦΕΚ: Β’ ΑΔΑ: ΨΑΞΞ46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ΕΘΝΙΚΗΣ ΟΙΚΟΝΟΜΙΑΣ &amp; ΟΙΚΟΝΟΜΙΚΩΝ</w:t>
      </w:r>
    </w:p>
    <w:p>
      <w:pPr>
        <w:pStyle w:val="PreambelText"/>
        <w:spacing w:before="240" w:after="240"/>
        <w:rPr>
          <w:lang w:val="el" w:eastAsia="el"/>
        </w:rPr>
      </w:pPr>
      <w:r>
        <w:rPr>
          <w:b/>
          <w:bCs/>
          <w:lang w:val="el" w:eastAsia="el"/>
        </w:rPr>
        <w:t>Αθήνα, 28 Απριλίου 2025</w:t>
      </w:r>
    </w:p>
    <w:p>
      <w:pPr>
        <w:pStyle w:val="PreambelText"/>
        <w:spacing w:before="240" w:after="240"/>
        <w:rPr>
          <w:lang w:val="el" w:eastAsia="el"/>
        </w:rPr>
      </w:pPr>
      <w:r>
        <w:rPr>
          <w:b/>
          <w:bCs/>
          <w:lang w:val="el" w:eastAsia="el"/>
        </w:rPr>
        <w:t>Αριθ. Πρωτ: Α. 1065</w:t>
      </w:r>
    </w:p>
    <w:p>
      <w:pPr>
        <w:pStyle w:val="PreambelText"/>
        <w:spacing w:before="240" w:after="240"/>
        <w:rPr>
          <w:lang w:val="el" w:eastAsia="el"/>
        </w:rPr>
      </w:pPr>
      <w:r>
        <w:rPr>
          <w:b/>
          <w:bCs/>
          <w:lang w:val="el" w:eastAsia="el"/>
        </w:rPr>
        <w:t>2. ΥΠΟΥΡΓΕΙΟ ΕΡΓΑΣΙΑΣ ΚΑΙ ΚΟΙΝΩΝΙΚΗΣ</w:t>
      </w:r>
    </w:p>
    <w:p>
      <w:pPr>
        <w:pStyle w:val="PreambelText"/>
        <w:spacing w:before="240" w:after="240"/>
        <w:rPr>
          <w:lang w:val="el" w:eastAsia="el"/>
        </w:rPr>
      </w:pPr>
      <w:r>
        <w:rPr>
          <w:b/>
          <w:bCs/>
          <w:lang w:val="el" w:eastAsia="el"/>
        </w:rPr>
        <w:t>ΑΣΦΑΛΙΣΗΣ</w:t>
      </w:r>
    </w:p>
    <w:p>
      <w:pPr>
        <w:pStyle w:val="PreambelText"/>
        <w:spacing w:before="240" w:after="240"/>
        <w:rPr>
          <w:lang w:val="el" w:eastAsia="el"/>
        </w:rPr>
      </w:pPr>
      <w:r>
        <w:rPr>
          <w:b/>
          <w:bCs/>
          <w:lang w:val="el" w:eastAsia="el"/>
        </w:rPr>
        <w:t>3.</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ΦΟΡΟΛΟΓΙΑΣ (Γ.Δ.Φ.)</w:t>
      </w:r>
    </w:p>
    <w:p>
      <w:pPr>
        <w:pStyle w:val="PreambelText"/>
        <w:spacing w:before="240" w:after="240"/>
        <w:rPr>
          <w:lang w:val="el" w:eastAsia="el"/>
        </w:rPr>
      </w:pPr>
      <w:r>
        <w:rPr>
          <w:b/>
          <w:bCs/>
          <w:lang w:val="el" w:eastAsia="el"/>
        </w:rPr>
        <w:t>Α. ΔΙΕΥΘΥΝΣΗ ΕΦΑΡΜΟΓΗΣ ΑΜΕΣΗΣ ΦΟΡΟΛΟΓΙΑΣ</w:t>
      </w:r>
    </w:p>
    <w:p>
      <w:pPr>
        <w:pStyle w:val="PreambelText"/>
        <w:spacing w:before="240" w:after="240"/>
        <w:rPr>
          <w:lang w:val="el" w:eastAsia="el"/>
        </w:rPr>
      </w:pPr>
      <w:r>
        <w:rPr>
          <w:b/>
          <w:bCs/>
          <w:lang w:val="el" w:eastAsia="el"/>
        </w:rPr>
        <w:t>(Δ.Ε.Α.Φ.)</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Τηλέφωνα 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213 1410219</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deaf.a@aade.gr</w:t>
        </w:r>
      </w:hyperlink>
    </w:p>
    <w:p>
      <w:pPr>
        <w:pStyle w:val="PreambelText"/>
        <w:spacing w:before="240" w:after="240"/>
        <w:rPr>
          <w:lang w:val="el" w:eastAsia="el"/>
        </w:rPr>
      </w:pPr>
      <w:r>
        <w:rPr>
          <w:b/>
          <w:bCs/>
          <w:lang w:val="el" w:eastAsia="el"/>
        </w:rPr>
        <w:t xml:space="preserve">: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Β. ΔΙΕΥΘΥΝΣΗ ΕΛΕΚΤΙΚΩΝ ΔΙΑΔΙΚΑΣΙΩΝ (ΔΙ.ΕΛ.ΔΙ.) ΤΜΗΜΑ Α΄</w:t>
      </w:r>
    </w:p>
    <w:p>
      <w:pPr>
        <w:pStyle w:val="PreambelText"/>
        <w:spacing w:before="240" w:after="240"/>
        <w:rPr>
          <w:lang w:val="el" w:eastAsia="el"/>
        </w:rPr>
      </w:pPr>
      <w:r>
        <w:rPr>
          <w:b/>
          <w:bCs/>
          <w:lang w:val="el" w:eastAsia="el"/>
        </w:rPr>
        <w:t>ΠΡΟΣ: Ως Πίνακα Διανομής</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Τηλέφωνα</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213 1410809</w:t>
      </w:r>
    </w:p>
    <w:p>
      <w:pPr>
        <w:pStyle w:val="PreambelText"/>
        <w:spacing w:before="240" w:after="240"/>
        <w:rPr>
          <w:lang w:val="el" w:eastAsia="el"/>
        </w:rPr>
      </w:pPr>
      <w:r>
        <w:rPr>
          <w:b/>
          <w:bCs/>
          <w:lang w:val="el" w:eastAsia="el"/>
        </w:rPr>
        <w:t xml:space="preserve">: </w:t>
      </w:r>
      <w:hyperlink r:id="rId6" w:history="1">
        <w:r>
          <w:rPr>
            <w:rStyle w:val="Hyperlink"/>
            <w:b/>
            <w:bCs/>
            <w:color w:val="0000EE"/>
            <w:u w:color="0000EE"/>
            <w:lang w:val="el" w:eastAsia="el"/>
          </w:rPr>
          <w:t>dieldi@aade.gr</w:t>
        </w:r>
      </w:hyperlink>
    </w:p>
    <w:p>
      <w:pPr>
        <w:pStyle w:val="PreambelText"/>
        <w:spacing w:before="240" w:after="240"/>
        <w:rPr>
          <w:lang w:val="el" w:eastAsia="el"/>
        </w:rPr>
      </w:pPr>
      <w:r>
        <w:rPr>
          <w:b/>
          <w:bCs/>
          <w:lang w:val="el" w:eastAsia="el"/>
        </w:rPr>
        <w:t>Γ. ΔΙΕΥΘΥΝΣΗ ΕΦΑΡΜΟΓΗΣ</w:t>
      </w:r>
    </w:p>
    <w:p>
      <w:pPr>
        <w:pStyle w:val="PreambelText"/>
        <w:spacing w:before="240" w:after="240"/>
        <w:rPr>
          <w:lang w:val="el" w:eastAsia="el"/>
        </w:rPr>
      </w:pPr>
      <w:r>
        <w:rPr>
          <w:b/>
          <w:bCs/>
          <w:lang w:val="el" w:eastAsia="el"/>
        </w:rPr>
        <w:t>ΦΟΡΟΛΟΓΙΑΣ ΚΕΦΑΛΑΙΟΥ &amp; ΠΕΡΙΟΥΣΙΟΛΟΓΙΟΥ (Δ.Ε.Φ.Κ.Π.)</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5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 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 1410150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7" w:history="1">
              <w:r>
                <w:rPr>
                  <w:rStyle w:val="Hyperlink"/>
                  <w:b/>
                  <w:bCs/>
                  <w:i w:val="0"/>
                  <w:iCs w:val="0"/>
                  <w:smallCaps w:val="0"/>
                  <w:color w:val="0000EE"/>
                  <w:u w:color="0000EE"/>
                  <w:lang w:val="el" w:eastAsia="el"/>
                </w:rPr>
                <w:t>defk.a@aade.gr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8"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Δ. ΔΙΕΥΘΥΝΣΗ ΕΦΑΡΜΟΓΗΣ</w:t>
      </w:r>
    </w:p>
    <w:p>
      <w:pPr>
        <w:spacing w:before="240" w:after="240"/>
        <w:rPr>
          <w:lang w:val="el" w:eastAsia="el"/>
        </w:rPr>
      </w:pPr>
      <w:r>
        <w:rPr>
          <w:b/>
          <w:bCs/>
          <w:lang w:val="el" w:eastAsia="el"/>
        </w:rPr>
        <w:t>ΕΜΜΕΣΗΣ ΦΟΡΟΛΟΓΙΑΣ (Δ.Ε.Ε.Φ.)</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Τηλέφωνα</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 78 Ταύρος</w:t>
      </w:r>
    </w:p>
    <w:p>
      <w:pPr>
        <w:spacing w:before="240" w:after="240"/>
        <w:rPr>
          <w:lang w:val="el" w:eastAsia="el"/>
        </w:rPr>
      </w:pPr>
      <w:r>
        <w:rPr>
          <w:b/>
          <w:bCs/>
          <w:lang w:val="el" w:eastAsia="el"/>
        </w:rPr>
        <w:t>: 213 1410672</w:t>
      </w:r>
    </w:p>
    <w:p>
      <w:pPr>
        <w:spacing w:before="240" w:after="240"/>
        <w:rPr>
          <w:lang w:val="el" w:eastAsia="el"/>
        </w:rPr>
      </w:pPr>
      <w:r>
        <w:rPr>
          <w:b/>
          <w:bCs/>
          <w:lang w:val="el" w:eastAsia="el"/>
        </w:rPr>
        <w:t xml:space="preserve">: </w:t>
      </w:r>
      <w:hyperlink r:id="rId9" w:history="1">
        <w:r>
          <w:rPr>
            <w:rStyle w:val="Hyperlink"/>
            <w:b/>
            <w:bCs/>
            <w:color w:val="0000EE"/>
            <w:u w:color="0000EE"/>
            <w:lang w:val="el" w:eastAsia="el"/>
          </w:rPr>
          <w:t>deaf.a@aade.gr</w:t>
        </w:r>
      </w:hyperlink>
    </w:p>
    <w:p>
      <w:pPr>
        <w:spacing w:before="240" w:after="240"/>
        <w:rPr>
          <w:lang w:val="el" w:eastAsia="el"/>
        </w:rPr>
      </w:pPr>
      <w:r>
        <w:rPr>
          <w:b/>
          <w:bCs/>
          <w:lang w:val="el" w:eastAsia="el"/>
        </w:rPr>
        <w:t xml:space="preserve">: </w:t>
      </w:r>
      <w:hyperlink r:id="rId10" w:history="1">
        <w:r>
          <w:rPr>
            <w:rStyle w:val="Hyperlink"/>
            <w:b/>
            <w:bCs/>
            <w:color w:val="0000EE"/>
            <w:u w:color="0000EE"/>
            <w:lang w:val="el" w:eastAsia="el"/>
          </w:rPr>
          <w:t>www.aade.gr</w:t>
        </w:r>
      </w:hyperlink>
    </w:p>
    <w:p>
      <w:pPr>
        <w:spacing w:before="240" w:after="240"/>
        <w:rPr>
          <w:lang w:val="el" w:eastAsia="el"/>
        </w:rPr>
      </w:pPr>
      <w:r>
        <w:rPr>
          <w:b/>
          <w:bCs/>
          <w:lang w:val="el" w:eastAsia="el"/>
        </w:rPr>
        <w:t>Ε. ΔΙΕΥΘΥΝΣΗ ΔΙΑΔΙΚΑΣΙΩΝ ΕΙΣΠΡΑΞΕΩΝ ΚΑΙ ΕΠΙΣΤΡΟΦΩΝ (ΔΙ.Δ.ΕΙΣ.ΕΠ.)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8"/>
        <w:gridCol w:w="2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Α΄ Ταχ. Δ/νση Ταχ. Κώδικας Τηλέφωνα 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Πειραιώς 180</w:t>
            </w:r>
          </w:p>
          <w:p>
            <w:pPr>
              <w:spacing w:before="240" w:after="240"/>
              <w:rPr>
                <w:b w:val="0"/>
                <w:bCs w:val="0"/>
                <w:i w:val="0"/>
                <w:iCs w:val="0"/>
                <w:smallCaps w:val="0"/>
                <w:color w:val="000000"/>
                <w:lang w:val="el" w:eastAsia="el"/>
              </w:rPr>
            </w:pPr>
            <w:r>
              <w:rPr>
                <w:b/>
                <w:bCs/>
                <w:i w:val="0"/>
                <w:iCs w:val="0"/>
                <w:smallCaps w:val="0"/>
                <w:color w:val="000000"/>
                <w:lang w:val="el" w:eastAsia="el"/>
              </w:rPr>
              <w:t>: 177 78 Ταύρος</w:t>
            </w:r>
          </w:p>
          <w:p>
            <w:pPr>
              <w:spacing w:before="240" w:after="240"/>
              <w:rPr>
                <w:b w:val="0"/>
                <w:bCs w:val="0"/>
                <w:i w:val="0"/>
                <w:iCs w:val="0"/>
                <w:smallCaps w:val="0"/>
                <w:color w:val="000000"/>
                <w:lang w:val="el" w:eastAsia="el"/>
              </w:rPr>
            </w:pPr>
            <w:r>
              <w:rPr>
                <w:b/>
                <w:bCs/>
                <w:i w:val="0"/>
                <w:iCs w:val="0"/>
                <w:smallCaps w:val="0"/>
                <w:color w:val="000000"/>
                <w:lang w:val="el" w:eastAsia="el"/>
              </w:rPr>
              <w:t>: 213 1410241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hyperlink r:id="rId11" w:history="1">
              <w:r>
                <w:rPr>
                  <w:rStyle w:val="Hyperlink"/>
                  <w:b/>
                  <w:bCs/>
                  <w:i w:val="0"/>
                  <w:iCs w:val="0"/>
                  <w:smallCaps w:val="0"/>
                  <w:color w:val="0000EE"/>
                  <w:u w:color="0000EE"/>
                  <w:lang w:val="el" w:eastAsia="el"/>
                </w:rPr>
                <w:t>dideisep@aade.gr</w:t>
              </w:r>
            </w:hyperlink>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12"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ΙΙ. ΓΕΝΙΚΗ Δ/ΝΣΗ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 ΔΙΑΔΙΚΑΣΙΩΝ (ΔΙ.ΕΠ.ΔΙ.)</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ΑΝΑΠΤΥΞΗΣ ΦΟΡΟΛΟΓΙΚΩΝ ΕΦΑΡΜΟΓΩΝ (ΔΑ.ΦΕ.) ΤΜΗΜΑ Α΄</w:t>
      </w:r>
    </w:p>
    <w:p>
      <w:pPr>
        <w:spacing w:before="240" w:after="240"/>
        <w:rPr>
          <w:lang w:val="el" w:eastAsia="el"/>
        </w:rPr>
      </w:pPr>
      <w:r>
        <w:rPr>
          <w:b/>
          <w:bCs/>
          <w:lang w:val="el" w:eastAsia="el"/>
        </w:rPr>
        <w:t>ΔΙΕΥΘΥΝΣΗ ΣΤΡΑΤΗΓΙΚΗΣ ΤΕΧΝΟΛΟΓΙΩΝ ΠΛΗΡΟΦΟΡΙΚΗΣ (ΔΙ.Σ.ΤΕ.ΠΛ.)</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Ταχ. Δ/νση : Πειραιώς 72 &amp; Πύργου</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 xml:space="preserve">Url : </w:t>
      </w:r>
      <w:hyperlink r:id="rId13"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Καθορισμός της διαδικασίας και κάθε αναγκαίας λεπτομέρειας για την εφαρμογή του άρθρου 67 του ν.5042/2023 (Α΄88) αναφορικά με τη δυνατότητα παράτασης υποβολής φορολογικών και ασφαλιστικών δηλώσεων και καταστάσεων σε περίπτωση, ασθένειας, τοκετού ή θανάτου λογιστή – φοροτεχνικού.</w:t>
      </w:r>
    </w:p>
    <w:p>
      <w:pPr>
        <w:spacing w:before="240" w:after="240"/>
        <w:rPr>
          <w:lang w:val="el" w:eastAsia="el"/>
        </w:rPr>
      </w:pPr>
      <w:r>
        <w:rPr>
          <w:b/>
          <w:bCs/>
          <w:lang w:val="el" w:eastAsia="el"/>
        </w:rPr>
        <w:t xml:space="preserve">ΑΠΟΦΑΣΗΟΙ ΥΠΟΥΡΓΟΙ ΕΘΝΙΚΗΣ ΟΙΚΟΝΟΜΙΑΣ ΚΑΙ ΟΙΚΟΝΟΜΙΚΩΝ </w:t>
      </w:r>
    </w:p>
    <w:p>
      <w:pPr>
        <w:spacing w:before="240" w:after="240"/>
        <w:rPr>
          <w:lang w:val="el" w:eastAsia="el"/>
        </w:rPr>
      </w:pPr>
      <w:r>
        <w:rPr>
          <w:b/>
          <w:bCs/>
          <w:lang w:val="el" w:eastAsia="el"/>
        </w:rPr>
        <w:t>–</w:t>
      </w:r>
    </w:p>
    <w:p>
      <w:pPr>
        <w:spacing w:before="240" w:after="240"/>
        <w:rPr>
          <w:lang w:val="el" w:eastAsia="el"/>
        </w:rPr>
      </w:pPr>
      <w:r>
        <w:rPr>
          <w:b/>
          <w:bCs/>
          <w:lang w:val="el" w:eastAsia="el"/>
        </w:rPr>
        <w:t>ΕΡΓΑΣΙΑΣ ΚΑΙ ΚΟΙΝΩΝΙΚΗΣ ΑΣΦΑΛΙΣΗΣΚΑΙ 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67 του ν.5042/2023 (Α΄88) και ιδίως την παρ. 4 αυτού,</w:t>
      </w:r>
    </w:p>
    <w:p>
      <w:pPr>
        <w:spacing w:before="240" w:after="240"/>
        <w:rPr>
          <w:lang w:val="el" w:eastAsia="el"/>
        </w:rPr>
      </w:pPr>
      <w:r>
        <w:rPr>
          <w:lang w:val="el" w:eastAsia="el"/>
        </w:rPr>
        <w:t xml:space="preserve">2. </w:t>
      </w:r>
      <w:r>
        <w:rPr>
          <w:b/>
          <w:bCs/>
          <w:lang w:val="el" w:eastAsia="el"/>
        </w:rPr>
        <w:t>τον ν. 4172/2013 (Α’ 167) για τον Κώδικα Φορολογίας Εισοδήματος,</w:t>
      </w:r>
    </w:p>
    <w:p>
      <w:pPr>
        <w:spacing w:before="240" w:after="240"/>
        <w:rPr>
          <w:lang w:val="el" w:eastAsia="el"/>
        </w:rPr>
      </w:pPr>
      <w:r>
        <w:rPr>
          <w:lang w:val="el" w:eastAsia="el"/>
        </w:rPr>
        <w:t xml:space="preserve">3. </w:t>
      </w:r>
      <w:r>
        <w:rPr>
          <w:b/>
          <w:bCs/>
          <w:lang w:val="el" w:eastAsia="el"/>
        </w:rPr>
        <w:t>τον Κώδικα Φόρου Προστιθέμενης Αξίας (Κώδικας ΦΠΑ, ν. 5144/2024, Α΄162), τον Κώδικα Εμμέσων Φόρων επί των συναλλαγών του πεδίου εφαρμογής του Κώδικα Φορολογικής Διαδικασίας, καθώς και λοιπών εμμέσων φόρων (ν. 5177/2025, Α’ 21), τα άρθρα 79 και 80 του ν.4819/2021 (Α’ 129) και το άρθρο 4 του ν. 4736/2020 (Α’ 200),</w:t>
      </w:r>
    </w:p>
    <w:p>
      <w:pPr>
        <w:spacing w:before="240" w:after="240"/>
        <w:rPr>
          <w:lang w:val="el" w:eastAsia="el"/>
        </w:rPr>
      </w:pPr>
      <w:r>
        <w:rPr>
          <w:lang w:val="el" w:eastAsia="el"/>
        </w:rPr>
        <w:t xml:space="preserve">4. </w:t>
      </w:r>
      <w:r>
        <w:rPr>
          <w:b/>
          <w:bCs/>
          <w:lang w:val="el" w:eastAsia="el"/>
        </w:rPr>
        <w:t>τα άρθρα 15-17 του ν. 3091/2002 «Απλουστεύσεις και βελτιώσεις στη Φορολογία εισοδήματος και κεφαλαίου και άλλες διατάξεις» (Α΄330),</w:t>
      </w:r>
    </w:p>
    <w:p>
      <w:pPr>
        <w:spacing w:before="240" w:after="240"/>
        <w:rPr>
          <w:lang w:val="el" w:eastAsia="el"/>
        </w:rPr>
      </w:pPr>
      <w:r>
        <w:rPr>
          <w:lang w:val="el" w:eastAsia="el"/>
        </w:rPr>
        <w:t xml:space="preserve">5. </w:t>
      </w:r>
      <w:r>
        <w:rPr>
          <w:b/>
          <w:bCs/>
          <w:lang w:val="el" w:eastAsia="el"/>
        </w:rPr>
        <w:t>το άρθρο 23 του ν. 3427/2005 «Φόρος προστιθέμενης αξίας στις νέες οικοδομές, μεταβολές στη φορολογία κεφαλαίου και άλλες διατάξεις» (Α΄312),</w:t>
      </w:r>
    </w:p>
    <w:p>
      <w:pPr>
        <w:spacing w:before="240" w:after="240"/>
        <w:rPr>
          <w:lang w:val="el" w:eastAsia="el"/>
        </w:rPr>
      </w:pPr>
      <w:r>
        <w:rPr>
          <w:lang w:val="el" w:eastAsia="el"/>
        </w:rPr>
        <w:t xml:space="preserve">6. </w:t>
      </w:r>
      <w:r>
        <w:rPr>
          <w:b/>
          <w:bCs/>
          <w:lang w:val="el" w:eastAsia="el"/>
        </w:rPr>
        <w:t>τον ν.5104/2024 «Κώδικας Φορολογικής Διαδικασίας, και άλλες διατάξεις» (Α΄58),</w:t>
      </w:r>
    </w:p>
    <w:p>
      <w:pPr>
        <w:spacing w:before="240" w:after="240"/>
        <w:rPr>
          <w:lang w:val="el" w:eastAsia="el"/>
        </w:rPr>
      </w:pPr>
      <w:r>
        <w:rPr>
          <w:lang w:val="el" w:eastAsia="el"/>
        </w:rPr>
        <w:t xml:space="preserve">7. </w:t>
      </w:r>
      <w:r>
        <w:rPr>
          <w:b/>
          <w:bCs/>
          <w:lang w:val="el" w:eastAsia="el"/>
        </w:rPr>
        <w:t>το άρθρο 1 του π.δ. 340/1998 «Περί του επαγγέλματος Λογιστή-Φοροτεχνικού - αδείας ασκήσεως» (Α’ 228),</w:t>
      </w:r>
    </w:p>
    <w:p>
      <w:pPr>
        <w:spacing w:before="240" w:after="240"/>
        <w:rPr>
          <w:lang w:val="el" w:eastAsia="el"/>
        </w:rPr>
      </w:pPr>
      <w:r>
        <w:rPr>
          <w:lang w:val="el" w:eastAsia="el"/>
        </w:rPr>
        <w:t xml:space="preserve">8. </w:t>
      </w:r>
      <w:r>
        <w:rPr>
          <w:b/>
          <w:bCs/>
          <w:lang w:val="el" w:eastAsia="el"/>
        </w:rPr>
        <w:t>το άρθρο 1 του ν. 2515/1997 «Άσκηση επαγγέλματος Λογιστή Φοροτεχνικού, λειτουργία Σώματος Ορκωτών Εκτιμητών (Σ.Ο.Ε.) και άλλες διατάξεις» (Α’154),</w:t>
      </w:r>
    </w:p>
    <w:p>
      <w:pPr>
        <w:spacing w:before="240" w:after="240"/>
        <w:rPr>
          <w:lang w:val="el" w:eastAsia="el"/>
        </w:rPr>
      </w:pPr>
      <w:r>
        <w:rPr>
          <w:lang w:val="el" w:eastAsia="el"/>
        </w:rPr>
        <w:t xml:space="preserve">9. </w:t>
      </w:r>
      <w:r>
        <w:rPr>
          <w:b/>
          <w:bCs/>
          <w:lang w:val="el" w:eastAsia="el"/>
        </w:rPr>
        <w:t>την υπό στοιχεία Α.1032/2025 απόφαση του Διοικητή της ΑΑΔΕ «Τύπος και περιεχόμενο της δήλωσης φορολογίας εισοδήματος φυσικών προσώπων φορολογικού έτους 2024,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2024 και εφεξής.» (Β΄871),</w:t>
      </w:r>
    </w:p>
    <w:p>
      <w:pPr>
        <w:spacing w:before="240" w:after="240"/>
        <w:rPr>
          <w:lang w:val="el" w:eastAsia="el"/>
        </w:rPr>
      </w:pPr>
      <w:r>
        <w:rPr>
          <w:lang w:val="el" w:eastAsia="el"/>
        </w:rPr>
        <w:t xml:space="preserve">10. </w:t>
      </w:r>
      <w:r>
        <w:rPr>
          <w:b/>
          <w:bCs/>
          <w:lang w:val="el" w:eastAsia="el"/>
        </w:rPr>
        <w:t>την υπό στοιχεία Α.1020/2025 απόφαση του Διοικητή της ΑΑΔΕ «Τύπος και περιεχόμενο των δηλώσεων φορολογίας εισοδήματος φορολογικού έτους 2024 των νομικών προσώπων και νομικών οντοτήτων του άρθρου 45 του ν.4172/2013 και καθορισμός δικαιολογητικών που υποβάλλονται με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ν.4172/2013» (Β΄520) και ιδίως την παρ. 5.5 του άρθρου 5 του Κεφαλαίου Β αυτής,</w:t>
      </w:r>
    </w:p>
    <w:p>
      <w:pPr>
        <w:spacing w:before="240" w:after="240"/>
        <w:rPr>
          <w:lang w:val="el" w:eastAsia="el"/>
        </w:rPr>
      </w:pPr>
      <w:r>
        <w:rPr>
          <w:lang w:val="el" w:eastAsia="el"/>
        </w:rPr>
        <w:t xml:space="preserve">11. </w:t>
      </w:r>
      <w:r>
        <w:rPr>
          <w:b/>
          <w:bCs/>
          <w:lang w:val="el" w:eastAsia="el"/>
        </w:rPr>
        <w:t>την υπό στοιχεία Α.1054/2022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(B’ 2154),</w:t>
      </w:r>
    </w:p>
    <w:p>
      <w:pPr>
        <w:spacing w:before="240" w:after="240"/>
        <w:rPr>
          <w:lang w:val="el" w:eastAsia="el"/>
        </w:rPr>
      </w:pPr>
      <w:r>
        <w:rPr>
          <w:lang w:val="el" w:eastAsia="el"/>
        </w:rPr>
        <w:t xml:space="preserve">12. </w:t>
      </w:r>
      <w:r>
        <w:rPr>
          <w:b/>
          <w:bCs/>
          <w:lang w:val="el" w:eastAsia="el"/>
        </w:rPr>
        <w:t>την υπό στοιχεία ΠΟΛ.1178/2010 απόφαση του Υπουργού Οικονομικών «Εγγραφή νέων χρηστών στις ηλεκτρονικές υπηρεσίες TaxisNet» (Β΄1916),</w:t>
      </w:r>
    </w:p>
    <w:p>
      <w:pPr>
        <w:spacing w:before="240" w:after="240"/>
        <w:rPr>
          <w:lang w:val="el" w:eastAsia="el"/>
        </w:rPr>
      </w:pPr>
      <w:r>
        <w:rPr>
          <w:lang w:val="el" w:eastAsia="el"/>
        </w:rPr>
        <w:t xml:space="preserve">13.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14. </w:t>
      </w:r>
      <w:r>
        <w:rPr>
          <w:b/>
          <w:bCs/>
          <w:lang w:val="el" w:eastAsia="el"/>
        </w:rPr>
        <w:t>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 xml:space="preserve">15. </w:t>
      </w:r>
      <w:r>
        <w:rPr>
          <w:b/>
          <w:bCs/>
          <w:lang w:val="el" w:eastAsia="el"/>
        </w:rPr>
        <w:t>α) 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β)</w:t>
      </w:r>
      <w:r>
        <w:rPr>
          <w:lang w:val="en" w:eastAsia="en"/>
        </w:rPr>
        <w:tab/>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b/>
          <w:bCs/>
          <w:lang w:val="el" w:eastAsia="el"/>
        </w:rPr>
        <w:t>16. το π.δ. 32/2024 «Διορισμός Υπουργών και Υφυπουργών» (Α’91) και το π.δ. 27/2025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 xml:space="preserve">17. </w:t>
      </w:r>
      <w:r>
        <w:rPr>
          <w:b/>
          <w:bCs/>
          <w:lang w:val="el" w:eastAsia="el"/>
        </w:rPr>
        <w:t>την υπό στοιχεία την Υ1/3.1.2024 απόφαση του Πρωθυπουργού: «Καθορισμός σειράς τάξης των Υπουργείων» (B’ 28),</w:t>
      </w:r>
    </w:p>
    <w:p>
      <w:pPr>
        <w:spacing w:before="240" w:after="240"/>
        <w:rPr>
          <w:lang w:val="el" w:eastAsia="el"/>
        </w:rPr>
      </w:pPr>
      <w:r>
        <w:rPr>
          <w:lang w:val="el" w:eastAsia="el"/>
        </w:rPr>
        <w:t xml:space="preserve">18.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w:t>
      </w:r>
      <w:hyperlink r:id="rId14" w:history="1">
        <w:r>
          <w:rPr>
            <w:rStyle w:val="Hyperlink"/>
            <w:b/>
            <w:bCs/>
            <w:color w:val="0000EE"/>
            <w:u w:color="0000EE"/>
            <w:lang w:val="el" w:eastAsia="el"/>
          </w:rPr>
          <w:t xml:space="preserve">παρ. </w:t>
        </w:r>
        <w:r>
          <w:rPr>
            <w:rStyle w:val="Hyperlink"/>
            <w:b/>
            <w:bCs/>
            <w:color w:val="0000EE"/>
            <w:u w:color="0000EE"/>
            <w:lang w:val="el" w:eastAsia="el"/>
          </w:rPr>
          <w:t xml:space="preserve">10 </w:t>
        </w:r>
        <w:r>
          <w:rPr>
            <w:rStyle w:val="Hyperlink"/>
            <w:b/>
            <w:bCs/>
            <w:color w:val="0000EE"/>
            <w:u w:color="0000EE"/>
            <w:lang w:val="el" w:eastAsia="el"/>
          </w:rPr>
          <w:t xml:space="preserve">του άρθρου </w:t>
        </w:r>
        <w:r>
          <w:rPr>
            <w:rStyle w:val="Hyperlink"/>
            <w:b/>
            <w:bCs/>
            <w:color w:val="0000EE"/>
            <w:u w:color="0000EE"/>
            <w:lang w:val="el" w:eastAsia="el"/>
          </w:rPr>
          <w:t xml:space="preserve">41 </w:t>
        </w:r>
        <w:r>
          <w:rPr>
            <w:rStyle w:val="Hyperlink"/>
            <w:b/>
            <w:bCs/>
            <w:color w:val="0000EE"/>
            <w:u w:color="0000EE"/>
            <w:lang w:val="el" w:eastAsia="el"/>
          </w:rPr>
          <w:t xml:space="preserve">του ν. </w:t>
        </w:r>
        <w:r>
          <w:rPr>
            <w:rStyle w:val="Hyperlink"/>
            <w:b/>
            <w:bCs/>
            <w:color w:val="0000EE"/>
            <w:u w:color="0000EE"/>
            <w:lang w:val="el" w:eastAsia="el"/>
          </w:rPr>
          <w:t>4389/2016</w:t>
        </w:r>
      </w:hyperlink>
      <w:r>
        <w:rPr>
          <w:b/>
          <w:bCs/>
          <w:lang w:val="el" w:eastAsia="el"/>
        </w:rPr>
        <w:t>, την υπ’ αρ. 39/3/30.11.2017 απόφαση του Συμβουλίου Διοίκησης της Α.Α.Δ.Ε. «Ανανέωση της θητείας του Διοικητή της Ανεξάρτητης Αρχής Δημοσίων Εσόδων»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19. </w:t>
      </w:r>
      <w:r>
        <w:rPr>
          <w:b/>
          <w:bCs/>
          <w:lang w:val="el" w:eastAsia="el"/>
        </w:rPr>
        <w:t>το Κεφάλαιο Α΄ του ν. 4389/2016 «Σύσταση της Ανεξάρτητης Αρχής Δημοσίων Εσόδων» (Α΄ 94) και ειδικότερα την παρ. 1 του άρθρου 7, το άρθρο 14 και το άρθρο 41 αυτού,</w:t>
      </w:r>
    </w:p>
    <w:p>
      <w:pPr>
        <w:spacing w:before="240" w:after="240"/>
        <w:rPr>
          <w:lang w:val="el" w:eastAsia="el"/>
        </w:rPr>
      </w:pPr>
      <w:r>
        <w:rPr>
          <w:lang w:val="el" w:eastAsia="el"/>
        </w:rPr>
        <w:t xml:space="preserve">20. </w:t>
      </w:r>
      <w:r>
        <w:rPr>
          <w:b/>
          <w:bCs/>
          <w:lang w:val="el" w:eastAsia="el"/>
        </w:rPr>
        <w:t>την υπό στοιχεία Δ.ΟΡΓ. Α 1125859 ΕΞ2020/23.10.2020 απόφαση του Διοικητή της Ανεξάρτητης Αρχής Δημοσίων Εσόδων «Οργανισμός της Ανεξάρτητης Αρχής Δημοσίων Εσόδων» (Β΄ 4738),</w:t>
      </w:r>
    </w:p>
    <w:p>
      <w:pPr>
        <w:spacing w:before="240" w:after="240"/>
        <w:rPr>
          <w:lang w:val="el" w:eastAsia="el"/>
        </w:rPr>
      </w:pPr>
      <w:r>
        <w:rPr>
          <w:lang w:val="el" w:eastAsia="el"/>
        </w:rPr>
        <w:t xml:space="preserve">21. </w:t>
      </w:r>
      <w:r>
        <w:rPr>
          <w:b/>
          <w:bCs/>
          <w:lang w:val="el" w:eastAsia="el"/>
        </w:rPr>
        <w:t>την ανάγκη καθορισμού των λεπτομερειών και της διαδικασίας παράτασης υποβολής φορολογικών και ασφαλιστικών δηλώσεων και καταστάσεων σε περίπτωση, ασθένειας, τοκετού ή θανάτου λογιστή – φοροτεχνικού κατ΄εφαρμογή των διατάξεων του άρθρου 67 του ν.5042/2023.,</w:t>
      </w:r>
    </w:p>
    <w:p>
      <w:pPr>
        <w:spacing w:before="240" w:after="240"/>
        <w:rPr>
          <w:lang w:val="el" w:eastAsia="el"/>
        </w:rPr>
      </w:pPr>
      <w:r>
        <w:rPr>
          <w:lang w:val="el" w:eastAsia="el"/>
        </w:rPr>
        <w:t xml:space="preserve">22. </w:t>
      </w:r>
      <w:r>
        <w:rPr>
          <w:b/>
          <w:bCs/>
          <w:lang w:val="el" w:eastAsia="el"/>
        </w:rPr>
        <w:t>το γεγονός ότι με την απόφαση αυτή δεν προκαλείται δαπάνη σε βάρος του κρατικού προϋπολογισμού,</w:t>
      </w:r>
    </w:p>
    <w:p>
      <w:pPr>
        <w:spacing w:before="240" w:after="240"/>
        <w:rPr>
          <w:lang w:val="el" w:eastAsia="el"/>
        </w:rPr>
      </w:pPr>
      <w:r>
        <w:rPr>
          <w:lang w:val="el" w:eastAsia="el"/>
        </w:rPr>
        <w:t xml:space="preserve">23. </w:t>
      </w:r>
      <w:r>
        <w:rPr>
          <w:b/>
          <w:bCs/>
          <w:lang w:val="el" w:eastAsia="el"/>
        </w:rPr>
        <w:t>το γεγονός ότι η παρούσα δεν αφορά σε διοικητική διαδικασία για την οποία υπάρχει υποχρέωση καταχώρισης στο Ε.Μ.Δ.Δ.-ΜΙΤΟΣ σύμφωνα με την υπό στοιχεία ΔΔΔΔ/Φ.ΕΜΔΔ/19169/8.11.2024 απόφαση του Υφυπουργού Εσωτερικών «Ζητήματα οργάνωσης και τήρησης του Εθνικού Μητρώου Διοικητικών Διαδικασιών «Μίτος», κατ’ εφαρμογή του άρθρου 90 του ν. 4727/2020 (Α΄ 184)» (Β΄6273).</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b/>
          <w:bCs/>
          <w:lang w:val="el" w:eastAsia="el"/>
        </w:rPr>
        <w:t>Με την παρούσα απόφαση καθορίζονται οι λεπτομέρειες και η διαδικασία για την εφαρμογή του άρθρου 67 του ν.5042/2023 (Α΄88) αναφορικά με τη δυνατότητα παράτασης των προθεσμιών υποβολής φορολογικών και ασφαλιστικών δηλώσεων και καταστάσεων των λογιστών – φοροτεχνικών και των εντολέων – πελατών τους, σε περίπτωση ασθένειας, τοκετού ή θανάτου λογιστή – φοροτεχνικού.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Στις διατάξεις του άρθρου 67 του ν.5042/2023, εμπίπτουν οι λογιστές – φοροτεχνικοί κάτοχοι επαγγελματικής ταυτότητας σύμφωνα με τις διατάξεις του π.δ. 340/1998</w:t>
      </w:r>
      <w:r>
        <w:rPr>
          <w:lang w:val="el" w:eastAsia="el"/>
        </w:rPr>
        <w:t xml:space="preserve">, </w:t>
      </w:r>
      <w:r>
        <w:rPr>
          <w:b/>
          <w:bCs/>
          <w:lang w:val="el" w:eastAsia="el"/>
        </w:rPr>
        <w:t>σε περίπτωση που νοσηλεύτηκαν σε δημόσιο ή ιδιωτικό νοσοκομείο για διάστημα τουλάχιστον τριών (3) ημερών λόγω ασθένειας ή τοκετού ή απεβίωσαν.</w:t>
      </w:r>
    </w:p>
    <w:p>
      <w:pPr>
        <w:pStyle w:val="MainText"/>
        <w:spacing w:before="120" w:after="0"/>
        <w:rPr>
          <w:lang w:val="el" w:eastAsia="el"/>
        </w:rPr>
      </w:pPr>
      <w:r>
        <w:rPr>
          <w:b/>
          <w:bCs/>
          <w:lang w:val="el" w:eastAsia="el"/>
        </w:rPr>
        <w:t>2.</w:t>
      </w:r>
      <w:r>
        <w:rPr>
          <w:lang w:val="el" w:eastAsia="el"/>
        </w:rPr>
        <w:t xml:space="preserve"> </w:t>
      </w:r>
      <w:r>
        <w:rPr>
          <w:b/>
          <w:bCs/>
          <w:lang w:val="el" w:eastAsia="el"/>
        </w:rPr>
        <w:t>Η δυνατότητα παράτασης προθεσμιών υποβολής που ορίζεται για τα πρόσωπα της παρ. 1, καταλαμβάνει τις πάσης φύσεως φορολογικές δηλώσεις και καταστάσεις που υποβάλλει ο λογιστής – φοροτεχνικός για λογαριασμό του ή για τις οποίες έχει αποδεδειγμένα εξουσιοδοτηθεί από εντολείς πελάτες του μέσω της ψηφιακής πύλης MyAADE και έχει αποκτήσει πρόσθετο ρόλο, ώστε να ενεργεί για λογαριασμό τους για τη διαχείριση και υποβολή δηλώσεων, κατά τον προηγούμενο μήνα της ημερομηνίας εισαγωγής του στο νοσοκομείο και παραμένει εξουσιοδοτημένος σύμφωνα με τα στοιχεία της σχετικής εξουσιοδότησης στην ψηφιακή πύλη MyAADE. Πιο συγκεκριμένα, η δυνατότητα παράτασης καταλαμβάνει :</w:t>
      </w:r>
    </w:p>
    <w:p>
      <w:pPr>
        <w:pStyle w:val="StructureList1"/>
        <w:spacing w:before="120" w:after="0"/>
        <w:rPr>
          <w:lang w:val="el" w:eastAsia="el"/>
        </w:rPr>
      </w:pPr>
      <w:r>
        <w:rPr>
          <w:lang w:val="el" w:eastAsia="el"/>
        </w:rPr>
        <w:t>α)</w:t>
      </w:r>
      <w:r>
        <w:rPr>
          <w:lang w:val="en" w:eastAsia="en"/>
        </w:rPr>
        <w:tab/>
      </w:r>
      <w:r>
        <w:rPr>
          <w:b/>
          <w:bCs/>
          <w:lang w:val="el" w:eastAsia="el"/>
        </w:rPr>
        <w:t>τις δηλώσεις φορολογίας εισοδήματος φυσικών προσώπων (έντυπο Ε1 και συνυποβαλλόμενα έντυπα),</w:t>
      </w:r>
    </w:p>
    <w:p>
      <w:pPr>
        <w:pStyle w:val="StructureList1"/>
        <w:spacing w:before="120" w:after="0"/>
        <w:rPr>
          <w:lang w:val="el" w:eastAsia="el"/>
        </w:rPr>
      </w:pPr>
      <w:r>
        <w:rPr>
          <w:lang w:val="el" w:eastAsia="el"/>
        </w:rPr>
        <w:t>β)</w:t>
      </w:r>
      <w:r>
        <w:rPr>
          <w:lang w:val="en" w:eastAsia="en"/>
        </w:rPr>
        <w:tab/>
      </w:r>
      <w:r>
        <w:rPr>
          <w:b/>
          <w:bCs/>
          <w:lang w:val="el" w:eastAsia="el"/>
        </w:rPr>
        <w:t>τις δηλώσεις φορολογίας εισοδήματος νομικών προσώπων/ νομικών οντοτήτων (έντυπο Ν και συνυποβαλλόμενα έντυπα),</w:t>
      </w:r>
    </w:p>
    <w:p>
      <w:pPr>
        <w:pStyle w:val="StructureList1"/>
        <w:spacing w:before="120" w:after="0"/>
        <w:rPr>
          <w:lang w:val="el" w:eastAsia="el"/>
        </w:rPr>
      </w:pPr>
      <w:r>
        <w:rPr>
          <w:lang w:val="el" w:eastAsia="el"/>
        </w:rPr>
        <w:t>γ)</w:t>
      </w:r>
      <w:r>
        <w:rPr>
          <w:lang w:val="en" w:eastAsia="en"/>
        </w:rPr>
        <w:tab/>
      </w:r>
      <w:r>
        <w:rPr>
          <w:b/>
          <w:bCs/>
          <w:lang w:val="el" w:eastAsia="el"/>
        </w:rPr>
        <w:t>τις δηλώσεις απόδοσης παρακρατούμενων και προκαταβλητέων φόρων,</w:t>
      </w:r>
    </w:p>
    <w:p>
      <w:pPr>
        <w:pStyle w:val="StructureList1"/>
        <w:spacing w:before="120" w:after="0"/>
        <w:rPr>
          <w:lang w:val="el" w:eastAsia="el"/>
        </w:rPr>
      </w:pPr>
      <w:r>
        <w:rPr>
          <w:lang w:val="el" w:eastAsia="el"/>
        </w:rPr>
        <w:t>δ)</w:t>
      </w:r>
      <w:r>
        <w:rPr>
          <w:lang w:val="en" w:eastAsia="en"/>
        </w:rPr>
        <w:tab/>
      </w:r>
      <w:r>
        <w:rPr>
          <w:b/>
          <w:bCs/>
          <w:lang w:val="el" w:eastAsia="el"/>
        </w:rPr>
        <w:t>τις δηλώσεις Πληροφοριακών Στοιχείων Μίσθωσης Ακίνητης Περιουσίας της υπό στοιχεία ΠΟΛ.1162/2018 (Β΄ 3579) απόφασης του Διοικητή της ΑΑΔΕ,</w:t>
      </w:r>
    </w:p>
    <w:p>
      <w:pPr>
        <w:pStyle w:val="StructureList1"/>
        <w:spacing w:before="120" w:after="0"/>
        <w:rPr>
          <w:lang w:val="el" w:eastAsia="el"/>
        </w:rPr>
      </w:pPr>
      <w:r>
        <w:rPr>
          <w:lang w:val="el" w:eastAsia="el"/>
        </w:rPr>
        <w:t>ε)</w:t>
      </w:r>
      <w:r>
        <w:rPr>
          <w:lang w:val="en" w:eastAsia="en"/>
        </w:rPr>
        <w:tab/>
      </w:r>
      <w:r>
        <w:rPr>
          <w:b/>
          <w:bCs/>
          <w:lang w:val="el" w:eastAsia="el"/>
        </w:rPr>
        <w:t>τις δηλώσεις πληροφοριακού χαρακτήρα,</w:t>
      </w:r>
    </w:p>
    <w:p>
      <w:pPr>
        <w:pStyle w:val="StructureList1"/>
        <w:spacing w:before="120" w:after="0"/>
        <w:rPr>
          <w:lang w:val="el" w:eastAsia="el"/>
        </w:rPr>
      </w:pPr>
      <w:r>
        <w:rPr>
          <w:lang w:val="el" w:eastAsia="el"/>
        </w:rPr>
        <w:t>στ)</w:t>
      </w:r>
      <w:r>
        <w:rPr>
          <w:lang w:val="en" w:eastAsia="en"/>
        </w:rPr>
        <w:tab/>
      </w:r>
      <w:r>
        <w:rPr>
          <w:b/>
          <w:bCs/>
          <w:lang w:val="el" w:eastAsia="el"/>
        </w:rPr>
        <w:t>τις δηλώσεις Φ.Π.Α. (έντυπο Φ2),</w:t>
      </w:r>
    </w:p>
    <w:p>
      <w:pPr>
        <w:pStyle w:val="StructureList1"/>
        <w:spacing w:before="120" w:after="0"/>
        <w:rPr>
          <w:lang w:val="el" w:eastAsia="el"/>
        </w:rPr>
      </w:pPr>
      <w:r>
        <w:rPr>
          <w:lang w:val="el" w:eastAsia="el"/>
        </w:rPr>
        <w:t>ζ)</w:t>
      </w:r>
      <w:r>
        <w:rPr>
          <w:lang w:val="en" w:eastAsia="en"/>
        </w:rPr>
        <w:tab/>
      </w:r>
      <w:r>
        <w:rPr>
          <w:b/>
          <w:bCs/>
          <w:lang w:val="el" w:eastAsia="el"/>
        </w:rPr>
        <w:t>τους ανακεφαλαιωτικούς πίνακες ενδοκοινοτικών παραδόσεων αγαθών και παροχών υπηρεσιών - αποθεμάτων στη διάθεση συγκεκριμένου πελάτη σε άλλο κ-μ (έντυπο Φ4),</w:t>
      </w:r>
    </w:p>
    <w:p>
      <w:pPr>
        <w:pStyle w:val="StructureList1"/>
        <w:spacing w:before="120" w:after="0"/>
        <w:rPr>
          <w:lang w:val="el" w:eastAsia="el"/>
        </w:rPr>
      </w:pPr>
      <w:r>
        <w:rPr>
          <w:lang w:val="el" w:eastAsia="el"/>
        </w:rPr>
        <w:t>η)</w:t>
      </w:r>
      <w:r>
        <w:rPr>
          <w:lang w:val="en" w:eastAsia="en"/>
        </w:rPr>
        <w:tab/>
      </w:r>
      <w:r>
        <w:rPr>
          <w:b/>
          <w:bCs/>
          <w:lang w:val="el" w:eastAsia="el"/>
        </w:rPr>
        <w:t>τους ανακεφαλαιωτικούς πίνακες ενδοκοινοτικών αποκτήσεων αγαθών και λήψεων υπηρεσιών (έντυπο Φ5),</w:t>
      </w:r>
    </w:p>
    <w:p>
      <w:pPr>
        <w:pStyle w:val="StructureList1"/>
        <w:spacing w:before="120" w:after="0"/>
        <w:rPr>
          <w:lang w:val="el" w:eastAsia="el"/>
        </w:rPr>
      </w:pPr>
      <w:r>
        <w:rPr>
          <w:lang w:val="el" w:eastAsia="el"/>
        </w:rPr>
        <w:t>θ)</w:t>
      </w:r>
      <w:r>
        <w:rPr>
          <w:lang w:val="en" w:eastAsia="en"/>
        </w:rPr>
        <w:tab/>
      </w:r>
      <w:r>
        <w:rPr>
          <w:b/>
          <w:bCs/>
          <w:lang w:val="el" w:eastAsia="el"/>
        </w:rPr>
        <w:t>τις δηλώσεις λοιπών εμμέσων φόρων,</w:t>
      </w:r>
    </w:p>
    <w:p>
      <w:pPr>
        <w:pStyle w:val="StructureList1"/>
        <w:spacing w:before="120" w:after="0"/>
        <w:rPr>
          <w:lang w:val="el" w:eastAsia="el"/>
        </w:rPr>
      </w:pPr>
      <w:r>
        <w:rPr>
          <w:lang w:val="el" w:eastAsia="el"/>
        </w:rPr>
        <w:t>ι)</w:t>
      </w:r>
      <w:r>
        <w:rPr>
          <w:lang w:val="en" w:eastAsia="en"/>
        </w:rPr>
        <w:tab/>
      </w:r>
      <w:r>
        <w:rPr>
          <w:b/>
          <w:bCs/>
          <w:lang w:val="el" w:eastAsia="el"/>
        </w:rPr>
        <w:t>τις δηλώσεις στοιχείων ακινήτων (Ε9) φυσικών και νομικών προσώπων και νομικών οντοτήτων καθώς και τις δηλώσεις Ειδικού Φόρου επί των Ακινήτων (Ε.Φ.Α.) των νομικών προσώπων και νομικών οντοτήτων,</w:t>
      </w:r>
    </w:p>
    <w:p>
      <w:pPr>
        <w:pStyle w:val="StructureList1"/>
        <w:spacing w:before="120" w:after="0"/>
        <w:rPr>
          <w:lang w:val="el" w:eastAsia="el"/>
        </w:rPr>
      </w:pPr>
      <w:r>
        <w:rPr>
          <w:lang w:val="el" w:eastAsia="el"/>
        </w:rPr>
        <w:t>ια)</w:t>
      </w:r>
      <w:r>
        <w:rPr>
          <w:lang w:val="en" w:eastAsia="en"/>
        </w:rPr>
        <w:tab/>
      </w:r>
      <w:r>
        <w:rPr>
          <w:b/>
          <w:bCs/>
          <w:lang w:val="el" w:eastAsia="el"/>
        </w:rPr>
        <w:t>κάθε άλλη φορολογική δήλωση ή κατάσταση για την οποία υπάρχει δυνατότητα εξουσιοδότησης λογιστή – φοροτεχνικού για την υποβολή της μέσω της ψηφιακής πύλης «myAADE»,</w:t>
      </w:r>
    </w:p>
    <w:p>
      <w:pPr>
        <w:pStyle w:val="StructureList1"/>
        <w:spacing w:before="120" w:after="0"/>
        <w:rPr>
          <w:lang w:val="el" w:eastAsia="el"/>
        </w:rPr>
      </w:pPr>
      <w:r>
        <w:rPr>
          <w:lang w:val="el" w:eastAsia="el"/>
        </w:rPr>
        <w:t>ιβ)</w:t>
      </w:r>
      <w:r>
        <w:rPr>
          <w:lang w:val="en" w:eastAsia="en"/>
        </w:rPr>
        <w:tab/>
      </w:r>
      <w:r>
        <w:rPr>
          <w:b/>
          <w:bCs/>
          <w:lang w:val="el" w:eastAsia="el"/>
        </w:rPr>
        <w:t>την υποχρέωση ηλεκτρονικής διαβίβασης δεδομένων στην ψηφιακή πλατφόρμα myDATA της Ανεξάρτητης Αρχής Δημοσίων Εσόδων του λογιστή – φοροτεχνικού και των εντολέων - πελατών του, κατ’ εφαρμογή των διατάξεων του άρθρου 16 του ΚΦΔ,</w:t>
      </w:r>
    </w:p>
    <w:p>
      <w:pPr>
        <w:pStyle w:val="MainText"/>
        <w:spacing w:before="120" w:after="0"/>
        <w:rPr>
          <w:lang w:val="el" w:eastAsia="el"/>
        </w:rPr>
      </w:pPr>
      <w:r>
        <w:rPr>
          <w:b/>
          <w:bCs/>
          <w:lang w:val="el" w:eastAsia="el"/>
        </w:rPr>
        <w:t>3.</w:t>
      </w:r>
      <w:r>
        <w:rPr>
          <w:lang w:val="el" w:eastAsia="el"/>
        </w:rPr>
        <w:t xml:space="preserve"> </w:t>
      </w:r>
      <w:r>
        <w:rPr>
          <w:b/>
          <w:bCs/>
          <w:lang w:val="el" w:eastAsia="el"/>
        </w:rPr>
        <w:t>Η δυνατότητα παράτασης προθεσμιών υποβολής που ορίζεται για τα πρόσωπα της παρ. 1, καταλαμβάνει τις πάσης φύσεως δηλώσεις και καταστάσεις για θέματα ασφάλισης, ασφαλιστικών εισφορών και παροχών που υποβάλλει ο λογιστής – φοροτεχνικός προς τον e- ΕΦΚΑ, το ΤΕΚΑ και τους λοιπούς φορείς ασφάλισης, για λογαριασμό του ή για τις οποίες έχει αποδεδειγμένα εξουσιοδοτηθεί από εντολείς πελάτες σύμφωνα με τα ανωτέρω.</w:t>
      </w:r>
    </w:p>
    <w:p>
      <w:pPr>
        <w:spacing w:before="240" w:after="240"/>
        <w:rPr>
          <w:lang w:val="el" w:eastAsia="el"/>
        </w:rPr>
      </w:pPr>
      <w:r>
        <w:rPr>
          <w:b/>
          <w:bCs/>
          <w:lang w:val="el" w:eastAsia="el"/>
        </w:rPr>
        <w:t>Πιο συγκεκριμένα, η ανωτέρω παράταση καταλαμβάνει:</w:t>
      </w:r>
    </w:p>
    <w:p>
      <w:pPr>
        <w:spacing w:before="240" w:after="240"/>
        <w:rPr>
          <w:lang w:val="el" w:eastAsia="el"/>
        </w:rPr>
      </w:pPr>
      <w:r>
        <w:rPr>
          <w:b/>
          <w:bCs/>
          <w:lang w:val="el" w:eastAsia="el"/>
        </w:rPr>
        <w:t>α. την υποβολή Αναλυτικής Περιοδικής Δήλωσης (ΑΠΔ) για τον e-ΕΦΚΑ και το ΤΕΚΑ ή αναλυτικών καταστάσεων εισφορών για τους λοιπούς φορείς ασφάλισης,</w:t>
      </w:r>
    </w:p>
    <w:p>
      <w:pPr>
        <w:spacing w:before="240" w:after="240"/>
        <w:rPr>
          <w:lang w:val="el" w:eastAsia="el"/>
        </w:rPr>
      </w:pPr>
      <w:r>
        <w:rPr>
          <w:b/>
          <w:bCs/>
          <w:lang w:val="el" w:eastAsia="el"/>
        </w:rPr>
        <w:t>β. την προθεσμία καταβολής των αντίστοιχων τρεχουσών ασφαλιστικών εισφορών, γ. την υποβολή αίτησης για υπαγωγή σε καθεστώς ρύθμισης ασφαλιστικών οφειλών και καταβολής δόσεων ρύθμισης,</w:t>
      </w:r>
    </w:p>
    <w:p>
      <w:pPr>
        <w:spacing w:before="240" w:after="240"/>
        <w:rPr>
          <w:lang w:val="el" w:eastAsia="el"/>
        </w:rPr>
      </w:pPr>
      <w:r>
        <w:rPr>
          <w:b/>
          <w:bCs/>
          <w:lang w:val="el" w:eastAsia="el"/>
        </w:rPr>
        <w:t>δ. την υποβολή στοιχείων από την πλευρά του εργοδότη για την εξέταση αιτημάτων των ασφαλισμένων για τη λήψη παροχών (επίδομα ασθενείας, επίδομα μητρότητας), ε. την γνωστοποίηση μεταβολών στα στοιχεία του εργοδότη.</w:t>
      </w:r>
    </w:p>
    <w:p>
      <w:pPr>
        <w:pStyle w:val="MainText"/>
        <w:spacing w:before="120" w:after="0"/>
        <w:rPr>
          <w:lang w:val="el" w:eastAsia="el"/>
        </w:rPr>
      </w:pPr>
      <w:r>
        <w:rPr>
          <w:b/>
          <w:bCs/>
          <w:lang w:val="el" w:eastAsia="el"/>
        </w:rPr>
        <w:t>4.</w:t>
      </w:r>
      <w:r>
        <w:rPr>
          <w:lang w:val="el" w:eastAsia="el"/>
        </w:rPr>
        <w:t xml:space="preserve"> </w:t>
      </w:r>
      <w:r>
        <w:rPr>
          <w:b/>
          <w:bCs/>
          <w:lang w:val="el" w:eastAsia="el"/>
        </w:rPr>
        <w:t>Στις υπόψη διατάξεις εμπίπτουν οι δηλώσεις και καταστάσεις των παρ. 2 και 3 του λογιστή – φοροτεχνικού και των εντολέων πελατών του οι οποίες λήγουν σε ημερομηνίες εντός του διαστήματος που μεσολαβεί από την πρώτη (1</w:t>
      </w:r>
      <w:r>
        <w:rPr>
          <w:b/>
          <w:bCs/>
          <w:sz w:val="30"/>
          <w:szCs w:val="30"/>
          <w:vertAlign w:val="superscript"/>
          <w:lang w:val="el" w:eastAsia="el"/>
        </w:rPr>
        <w:t>η</w:t>
      </w:r>
      <w:r>
        <w:rPr>
          <w:b/>
          <w:bCs/>
          <w:lang w:val="el" w:eastAsia="el"/>
        </w:rPr>
        <w:t>) μέχρι και την τριακοστή (30ή) ημέρα νοσηλείας ή έως και την τριακοστή (30ή) ημέρα από την ημερομηνία του θανάτου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3Παράταση προθεσμιών υποβολής</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νοσηλείας λογιστή - φοροτεχνικού, οι προθεσμίες υποβολής των φορολογικών και ασφαλιστικών δηλώσεων που εμπίπτουν στο άρθρο 2, παρατείνονται μέχρι το τέλος του επόμενου μήνα από αυτόν της έκδοσης του εξιτηρίου, εφόσον η νοσηλεία δεν υπερβαίνει τις τριάντα (30) ημέρες ή μέχρι το τέλος του επόμενου μήνα από αυτόν εντός του οποίου συμπληρώθηκε νοσηλεία τριάντα (30) ημερών, για μεγαλύτερης διάρκειας νοσηλεία.</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θανάτου λογιστή - φοροτεχνικού, οι προθεσμίες υποβολής των φορολογικών και ασφαλιστικών δηλώσεων που εμπίπτουν στο άρθρο 2, παρατείνονται μέχρι το τέλος του μεθεπόμενου μήνα από αυτόν του θανάτου.</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κατά την οποία οι προθεσμίες των δηλώσεων του άρθρου 2 έχουν παραταθεί με βάση την παρ. 1 του παρόντος και πριν την λήξη της νέας προθεσμίας επέλθει ο θάνατος του λογιστή – φοροτεχνικού, οι υπόψη δηλώσεις παρατείνονται εκ νέου με βάση την παρ. 2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Δικαιολογητικά για την παράτασηυποβολής δηλώσεων και καταστάσεων</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παράταση των προθεσμιών υποβολής των φορολογικών και ασφαλιστικών δηλώσεων και καταστάσεων του ίδιου του λογιστή - φοροτεχνικού λόγω ασθένειας ή τοκετού, απαιτείται η νοσηλεία του για διάστημα τουλάχιστον τριών (3) ημερών σε δημόσιο ή ιδιωτικό νοσοκομείο, να αποδεικνύεται από σχετική βεβαίωση του εν λόγω νοσοκομείου από την οποία να προκύπτει η ημερομηνία εισόδου και εξόδου. Για τον υπολογισμό του διαστήματος νοσηλείας λαμβάνεται υπόψη και η ημέρα εξόδου.</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παράταση των προθεσμιών υποβολής των ασφαλιστικών δηλώσεων και καταστάσεων των πελατών – εντολέων του λογιστή – φοροτεχνικού - φυσικών ή / και νομικών προσώπων/ οντοτήτων - πλέον των ανωτέρω, απαιτείται και η προσκόμιση της εκτύπωσης από την ψηφιακή πύλη myAADE στην επιλογή Μητρώο &amp; Επικοινωνία / Βεβαίωση Εξουσιοδότησης της σχετικής εξουσιοδότησης προς τον λογιστή - φοροτεχνικό, ώστε να αποδεικνύεται ότι ήταν ήδη κατά τον προηγούμενο μήνα της ημερομηνίας εισαγωγής του στο νοσοκομείο και παραμένει εξουσιοδοτημένος, σύμφωνα με τα στοιχεία αυτής. Για την παράταση των προθεσμιών υποβολής των φορολογικών δηλώσεων και λοιπών υποχρεώσεων της παρούσας απόφασης, η εξουσιοδότηση επιβεβαιώνεται από τα συστήματα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παράταση των προθεσμιών υποβολής των παρ. 1 και 2, σε περίπτωση θανάτου του λογιστή – φοροτεχνικού, η ημερομηνία του θανάτου του αποδεικνύεται από βεβαίωση του νοσοκομείου στο οποίο νοσηλεύτηκε και επήλθε ο θάνατος του ή από τη ληξιαρχική πράξη θανάτου του. Ειδικά για την παράταση των προθεσμιών υποβολής των φορολογικών δηλώσεων και λοιπών υποχρεώσεων της παρούσας απόφασης, δεν απαιτείται η προσκόμιση των εγγράφων του προηγούμενου εδαφίου, εφόσον ο θάνατος του λογιστή – φοροτεχνικού προκύπτει από τα στοιχεία που τηρεί η ΑΑΔΕ.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5Διαδικασία / τρόπος υποβολής των δηλώσεων και καταστάσεων</w:t>
      </w:r>
    </w:p>
    <w:p>
      <w:pPr>
        <w:pStyle w:val="MainText"/>
        <w:spacing w:before="120" w:after="0"/>
        <w:rPr>
          <w:lang w:val="el" w:eastAsia="el"/>
        </w:rPr>
      </w:pPr>
      <w:r>
        <w:rPr>
          <w:b/>
          <w:bCs/>
          <w:lang w:val="el" w:eastAsia="el"/>
        </w:rPr>
        <w:t>1.</w:t>
      </w:r>
      <w:r>
        <w:rPr>
          <w:lang w:val="el" w:eastAsia="el"/>
        </w:rPr>
        <w:t xml:space="preserve"> </w:t>
      </w:r>
      <w:r>
        <w:rPr>
          <w:b/>
          <w:bCs/>
          <w:lang w:val="el" w:eastAsia="el"/>
        </w:rPr>
        <w:t>Οι φορολογικές δηλώσεις και καταστάσεις του άρθρου 2, των οποίων η προθεσμία υποβολής παρατείνεται κατ΄εφαρμογή των διατάξεων του άρθρου 67 του ν.5042/2023, υποβάλλονται εντός των νέων προθεσμιών ως εμπρόθεσμες προς την αρμόδια για την παραλαβή της δήλωσης υπηρεσία κατά περίπτωση χωρίς την επιβολή προστίμου του άρθρου 53 του ΚΦΔ και χωρίς τον υπολογισμό του τόκου του άρθρου 52 του ίδιου νόμου ως εξής:</w:t>
      </w:r>
    </w:p>
    <w:p>
      <w:pPr>
        <w:pStyle w:val="MainText"/>
        <w:spacing w:before="120" w:after="0"/>
        <w:rPr>
          <w:lang w:val="el" w:eastAsia="el"/>
        </w:rPr>
      </w:pPr>
      <w:r>
        <w:rPr>
          <w:b/>
          <w:bCs/>
          <w:lang w:val="el" w:eastAsia="el"/>
        </w:rPr>
        <w:t>1α.</w:t>
      </w:r>
      <w:r>
        <w:rPr>
          <w:lang w:val="el" w:eastAsia="el"/>
        </w:rPr>
        <w:t xml:space="preserve"> </w:t>
      </w:r>
      <w:r>
        <w:rPr>
          <w:b/>
          <w:bCs/>
          <w:lang w:val="el" w:eastAsia="el"/>
        </w:rPr>
        <w:t xml:space="preserve">Οι φορολογικές δηλώσεις και καταστάσεις της παρ. 2 του άρθρου 2, εκτός των περιπτώσεων β΄, γ΄, ι΄και ιβ΄, υποβάλλονται χειρόγραφα στην αρμόδια για την παραλαβή της δήλωσης υπηρεσία κατά περίπτωση. Οι ανωτέρω αναφερόμενες δηλώσεις και τα κατά περίπτωση δικαιολογητικά υποβάλλονται είτε με αποστολή αιτήματος μέσω της εφαρμογής "Τα Αιτήματά μου" στην ψηφιακή πύλη myAADE </w:t>
      </w:r>
      <w:hyperlink r:id="rId15" w:history="1">
        <w:r>
          <w:rPr>
            <w:rStyle w:val="Hyperlink"/>
            <w:b/>
            <w:bCs/>
            <w:color w:val="0000EE"/>
            <w:u w:color="0000EE"/>
            <w:lang w:val="el" w:eastAsia="el"/>
          </w:rPr>
          <w:t>(</w:t>
        </w:r>
        <w:r>
          <w:rPr>
            <w:rStyle w:val="Hyperlink"/>
            <w:b/>
            <w:bCs/>
            <w:color w:val="0000EE"/>
            <w:u w:color="0000EE"/>
            <w:lang w:val="el" w:eastAsia="el"/>
          </w:rPr>
          <w:t>https:// www 1.aade.gr/ gsisapps5/ myaade/</w:t>
        </w:r>
      </w:hyperlink>
      <w:hyperlink r:id="rId16" w:history="1">
        <w:r>
          <w:rPr>
            <w:rStyle w:val="Hyperlink"/>
            <w:b/>
            <w:bCs/>
            <w:color w:val="0000EE"/>
            <w:u w:color="0000EE"/>
            <w:lang w:val="el" w:eastAsia="el"/>
          </w:rPr>
          <w:t>#!/ arxiki</w:t>
        </w:r>
      </w:hyperlink>
      <w:r>
        <w:rPr>
          <w:b/>
          <w:bCs/>
          <w:u w:val="single"/>
          <w:lang w:val="el" w:eastAsia="el"/>
        </w:rPr>
        <w:t>) σύμφωνα με την υπό στοιχεία Α.1054/2022 απόφαση του Διοικητή της ΑΑΔΕ είτε με αποστολή των ανωτέρω με φυσικό φάκελο, ταχυδρομικά με συστημένη επιστολή ή με υπηρεσία ταχυμεταφοράς.</w:t>
      </w:r>
    </w:p>
    <w:p>
      <w:pPr>
        <w:spacing w:before="240" w:after="240"/>
        <w:rPr>
          <w:lang w:val="el" w:eastAsia="el"/>
        </w:rPr>
      </w:pPr>
      <w:r>
        <w:rPr>
          <w:b/>
          <w:bCs/>
          <w:u w:val="single"/>
          <w:lang w:val="el" w:eastAsia="el"/>
        </w:rPr>
        <w:t xml:space="preserve">Τα στοιχεία επικοινωνίας των αρμόδιων για την παραλαβή της δήλωσης υπηρεσιών κατά περίπτωση είναι αναρτημένα στην ιστοσελίδα της ΑΑΔΕ στο διαδίκτυο </w:t>
      </w:r>
      <w:hyperlink r:id="rId17" w:history="1">
        <w:r>
          <w:rPr>
            <w:rStyle w:val="Hyperlink"/>
            <w:b/>
            <w:bCs/>
            <w:color w:val="0000EE"/>
            <w:u w:color="0000EE"/>
            <w:lang w:val="el" w:eastAsia="el"/>
          </w:rPr>
          <w:t>(</w:t>
        </w:r>
        <w:r>
          <w:rPr>
            <w:rStyle w:val="Hyperlink"/>
            <w:b/>
            <w:bCs/>
            <w:color w:val="0000EE"/>
            <w:u w:color="0000EE"/>
            <w:lang w:val="el" w:eastAsia="el"/>
          </w:rPr>
          <w:t>www.aade .gr/ menoy / aade / epikoinonia</w:t>
        </w:r>
        <w:r>
          <w:rPr>
            <w:rStyle w:val="Hyperlink"/>
            <w:b/>
            <w:bCs/>
            <w:color w:val="0000EE"/>
            <w:u w:color="0000EE"/>
            <w:lang w:val="el" w:eastAsia="el"/>
          </w:rPr>
          <w:t>&gt;</w:t>
        </w:r>
      </w:hyperlink>
      <w:r>
        <w:rPr>
          <w:b/>
          <w:bCs/>
          <w:u w:val="single"/>
          <w:lang w:val="el" w:eastAsia="el"/>
        </w:rPr>
        <w:t>Στοιχεία Επικοινωνίας Υπηρεσιών ΑΑΔΕ για ραντεβού). Ως ημερομηνία υποβολής των δηλώσεων που υποβάλλονται στην αρμόδια για την παραλαβή της δήλωσης υπηρεσία κατά περίπτωση θεωρείται είτε η ημερομηνία αποστολής του αιτήματος στην εφαρμογή "Τα Αιτήματά μου" και η υποβολή της δήλωσης λαμβάνεται ως εμπρόθεσμη, εφόσον το αίτημα καταχωρηθεί στην εφαρμογή μέχρι το πέρας της τελευταίας ημέρας της καταληκτικής προθεσμίας υποβολής, είτε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u w:val="single"/>
          <w:lang w:val="el" w:eastAsia="el"/>
        </w:rPr>
        <w:t>Επίσης, είναι δυνατή η υποβολή των ανωτέρω δηλώσεων με κατάθεση στο γραφείο πρωτοκόλλου της αρμόδιας για την παραλαβή της δήλωσης υπηρεσία κατά περίπτωση. Μέσω της εφαρμογής «τα Ραντεβού μου» στην ψηφιακή πύλη myAADE παρέχεται η δυνατότητα προγραμματισμού ραντεβού για την υποβολή των δηλώσεων.</w:t>
      </w:r>
    </w:p>
    <w:p>
      <w:pPr>
        <w:pStyle w:val="MainText"/>
        <w:spacing w:before="120" w:after="0"/>
        <w:rPr>
          <w:lang w:val="el" w:eastAsia="el"/>
        </w:rPr>
      </w:pPr>
      <w:r>
        <w:rPr>
          <w:b/>
          <w:bCs/>
          <w:u w:val="single"/>
          <w:lang w:val="el" w:eastAsia="el"/>
        </w:rPr>
        <w:t>1β.</w:t>
      </w:r>
      <w:r>
        <w:rPr>
          <w:u w:val="single"/>
          <w:lang w:val="el" w:eastAsia="el"/>
        </w:rPr>
        <w:t xml:space="preserve"> </w:t>
      </w:r>
      <w:r>
        <w:rPr>
          <w:b/>
          <w:bCs/>
          <w:u w:val="single"/>
          <w:lang w:val="el" w:eastAsia="el"/>
        </w:rPr>
        <w:t>Οι δηλώσεις των περ. β΄, γ΄ και ι΄ της παρ. 2 του άρθρου 2 υποβάλλονται ηλεκτρονικά μέσω της σχετικής εφαρμογής της ψηφιακής πύλης myAADE και στη συνέχεια υποβάλλεται αίτηση προς τον Προϊστάμενο της αρμόδιας για την παραλαβή της δήλωσης υπηρεσία κατά περίπτωση, η οποία αποστέλλεται μαζί με τα κατά περίπτωση δικαιολογητικά του άρθρου 4 σύμφωνα με τους προβλεπόμενους στην παρ.1α τρόπους. Ειδικά οι δηλώσεις των περ. β΄ γ΄ και ι΄ που υποβάλλονται χειρόγραφα, όπως κατά περίπτωση προβλέπεται από το ισχύον κανονιστικό πλαίσιο, αποστέλλονται κατά τους προβλεπόμενους στην παρ. 1α τρόπους.</w:t>
      </w:r>
    </w:p>
    <w:p>
      <w:pPr>
        <w:spacing w:before="240" w:after="240"/>
        <w:rPr>
          <w:lang w:val="el" w:eastAsia="el"/>
        </w:rPr>
      </w:pPr>
      <w:r>
        <w:rPr>
          <w:b/>
          <w:bCs/>
          <w:u w:val="single"/>
          <w:lang w:val="el" w:eastAsia="el"/>
        </w:rPr>
        <w:t>1γ. Τα δεδομένα της περ. ιβ΄ της παρ. 2 του άρθρου 2 διαβιβάζονται ηλεκτρονικά στην ψηφιακή πλατφόρμα myDATA της Ανεξάρτητης Αρχής Δημοσίων Εσόδων με σχετική ένδειξη Ασθένεια Λογιστή άρθρου 67 του ν. 5042/2023 (Α΄88) και τα κατά περίπτωση δικαιολογητικά του άρθρου 4 αποστέλλονται στην αρμόδια για την παραλαβή της δήλωσης υπηρεσία κατά περίπτωση , σύμφωνα με τους προβλεπόμενους στην παρ.1α τρόπους.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ασφαλιστικές δηλώσεις και καταστάσεις της παρ. 3 του άρθρου 2, των οποίων η προθεσμία παρατείνεται κατ’ εφαρμογή του άρθρου 67 του ν. 5042/2023, υποβάλλονται εντός των νέων προθεσμιών ως εμπρόθεσμες προς τους ασφαλιστικούς φορείς, χωρίς την επιβολή πάσης φύσεως κυρώσεων.</w:t>
      </w:r>
    </w:p>
    <w:p>
      <w:pPr>
        <w:spacing w:before="240" w:after="240"/>
        <w:rPr>
          <w:lang w:val="el" w:eastAsia="el"/>
        </w:rPr>
      </w:pPr>
      <w:r>
        <w:rPr>
          <w:b/>
          <w:bCs/>
          <w:u w:val="single"/>
          <w:lang w:val="el" w:eastAsia="el"/>
        </w:rPr>
        <w:t>Ειδικά οι Αναλυτικές Περιοδικές Δηλώσεις (ΑΠΔ) υποβάλλονται από τον ίδιο ή τον έτερο εξουσιοδοτημένο λογιστή κατά περίπτωση με μαγνητικό μέσο στην αρμόδια κατά τόπο τοπική Διεύθυνση του e – ΕΦΚΑ χωρίς την επιβολή πρόσθετης επιβάρυνσης εκπρόθεσμης υποβολής καθόσον θεωρούνται εμπρόθεσμες.</w:t>
      </w:r>
    </w:p>
    <w:p>
      <w:pPr>
        <w:spacing w:before="240" w:after="240"/>
        <w:rPr>
          <w:lang w:val="el" w:eastAsia="el"/>
        </w:rPr>
      </w:pPr>
      <w:r>
        <w:rPr>
          <w:b/>
          <w:bCs/>
          <w:u w:val="single"/>
          <w:lang w:val="el" w:eastAsia="el"/>
        </w:rPr>
        <w:t>Οι ανωτέρω υποβαλλόμενες σε μαγνητικό μέσο ΑΠΔ και τα κατά περίπτωση δικαιολογητικά αποστέλλονται στον Προϊστάμενο της αρμόδιας για την παραλαβή της δήλωσης Τοπικής Διεύθυνσης του e – ΕΦΚΑ είτε με ψηφιακή απεικόνιση (scan), μέσω μηνύματος ηλεκτρονικού ταχυδρομείου, είτε (με φυσικό φάκελο) ταχυδρομικά ή με συστημένη επιστολή ή με υπηρεσία ταχυμεταφοράς. Επίσης, είναι δυνατή η κατάθεση τους και στο γραφείο πρωτοκόλλου της Τοπικής Διεύθυνσης του e – ΕΦΚΑ. Ως ημερομηνία υποβολής των δηλώσεων θεωρείται η ημερομηνία που προκύπτει από την σφραγίδα του Ταχυδρομείου ή της υπηρεσίας ταχυμεταφοράς αντίστοιχα.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Σε περίπτωση θανάτου λογιστή –φοροτεχνικού, οι φορολογικές και ασφαλιστικές δηλώσεις και καταστάσεις του ιδίου που εμπίπτουν στο πεδίο εφαρμογής του άρθρου 67 του ν.5042/2023 υποβάλλονται από τους κληρονόμους του, με τους τρόπους που προβλέπονται στην παρ. 1α ή στην παρ. 2, στην αρμόδια για την παραλαβή της δήλωσης υπηρεσία κατά περίπτωση ή στους αρμόδιους κατά τόπους ασφαλιστικούς φορείς.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6Έναρξη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παρούσα απόφαση ισχύει για δηλώσεις η προθεσμία υποβολής των οποίων λήγει από την ημερομηνία δημοσίευσης στην Εφημερίδα της Κυβερνήσεως του ν.5042/2023 και μετά, ήτοι από τις 10.4.2023.</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Τυχόν πρόστιμα που έχουν επιβληθεί λόγω εκπρόθεσμης υποβολής για δηλώσεις του άρθρου 2 που υποβλήθηκαν από την 10.4.2023 και μέχρι τη δημοσίευση της παρούσας ακυρώνονται σύμφωνα με τις διατάξεις του άρθρου 74 του ΚΦΔ. Ποσά που τυχόν έχουν εισπραχθεί επιστρέφονται, σύμφωνα με τις κείμενες διατάξεις. Ομοίως, τόκοι που έχουν εισπραχθεί λόγω εκπρόθεσμης καταβολής για δηλώσεις του άρθρου 2 που υποβλήθηκαν από την 10.4.2023 και μέχρι τη δημοσίευση της παρούσας, επιστρέφονται, κατόπιν αιτήσεως του φορολογούμενου που υποβάλλεται ηλεκτρονικά ή αποστέλλεται ταχυδρομικά ή κατατίθεται στο γραφείο πρωτοκόλλου της αρμόδιας για την παραλαβή της δήλωσης υπηρεσία κατά περίπτωση .</w:t>
      </w:r>
    </w:p>
    <w:p>
      <w:pPr>
        <w:spacing w:before="240" w:after="240"/>
        <w:rPr>
          <w:lang w:val="el" w:eastAsia="el"/>
        </w:rPr>
      </w:pPr>
      <w:r>
        <w:rPr>
          <w:b/>
          <w:bCs/>
          <w:u w:val="single"/>
          <w:lang w:val="el" w:eastAsia="el"/>
        </w:rPr>
        <w:t>Τυχόν προσαυξήσεις που έχουν επιβληθεί λόγω εκπρόθεσμης υποβολής ασφαλιστικών δηλώσεων του άρθρου 2, των οποίων η προθεσμία υποβολής έληγε από την 10.4.2023 και μέχρι τη δημοσίευση της παρούσας, ακυρώνονται. Ποσά που τυχόν έχουν εισπραχθεί επιστρέφονται, σύμφωνα με τις κείμενες διατάξεις.</w:t>
      </w:r>
    </w:p>
    <w:p>
      <w:pPr>
        <w:spacing w:before="240" w:after="240"/>
        <w:rPr>
          <w:lang w:val="el" w:eastAsia="el"/>
        </w:rPr>
      </w:pPr>
      <w:r>
        <w:rPr>
          <w:b/>
          <w:bCs/>
          <w:u w:val="single"/>
          <w:lang w:val="el" w:eastAsia="el"/>
        </w:rPr>
        <w:t>Ομοίως, προσαυξήσεις που έχουν εισπραχθεί λόγω εκπρόθεσμης καταβολής ασφαλιστικών εισφορών, απαιτητών από την 10.4.2023 και μέχρι τη δημοσίευση της παρούσας, ακυρώνονται. Ποσά που τυχόν έχουν εισπραχθεί επιστρέφονται, σύμφωνα με τις κείμενες διατάξεις.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(εκτός του αριθμού 2 αυτού)</w:t>
      </w:r>
    </w:p>
    <w:p>
      <w:pPr>
        <w:spacing w:before="240" w:after="240"/>
        <w:rPr>
          <w:lang w:val="el" w:eastAsia="el"/>
        </w:rPr>
      </w:pPr>
      <w:r>
        <w:rPr>
          <w:u w:val="single"/>
          <w:lang w:val="el" w:eastAsia="el"/>
        </w:rPr>
        <w:t xml:space="preserve">2. </w:t>
      </w:r>
      <w:r>
        <w:rPr>
          <w:b/>
          <w:bCs/>
          <w:u w:val="single"/>
          <w:lang w:val="el" w:eastAsia="el"/>
        </w:rPr>
        <w:t>Επιχειρησιακή Δ/νση ΣΔΟΕ Αττικής &amp; Επιχειρησιακή Δ/νση ΣΔΟΕ Μακεδονίας</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w:t>
      </w:r>
    </w:p>
    <w:p>
      <w:pPr>
        <w:spacing w:before="240" w:after="240"/>
        <w:rPr>
          <w:lang w:val="el" w:eastAsia="el"/>
        </w:rPr>
      </w:pPr>
      <w:r>
        <w:rPr>
          <w:u w:val="single"/>
          <w:lang w:val="el" w:eastAsia="el"/>
        </w:rPr>
        <w:t xml:space="preserve">4. </w:t>
      </w:r>
      <w:r>
        <w:rPr>
          <w:b/>
          <w:bCs/>
          <w:u w:val="single"/>
          <w:lang w:val="el" w:eastAsia="el"/>
        </w:rPr>
        <w:t>Διεύθυνση Επιχειρησιακών Διαδικασιών</w:t>
      </w:r>
    </w:p>
    <w:p>
      <w:pPr>
        <w:spacing w:before="240" w:after="240"/>
        <w:rPr>
          <w:lang w:val="el" w:eastAsia="el"/>
        </w:rPr>
      </w:pPr>
      <w:r>
        <w:rPr>
          <w:u w:val="single"/>
          <w:lang w:val="el" w:eastAsia="el"/>
        </w:rPr>
        <w:t xml:space="preserve">5. </w:t>
      </w:r>
      <w:r>
        <w:rPr>
          <w:b/>
          <w:bCs/>
          <w:u w:val="single"/>
          <w:lang w:val="el" w:eastAsia="el"/>
        </w:rPr>
        <w:t>Διεύθυνση Ανάπτυξης Φορολογικών Εφαρμογών</w:t>
      </w:r>
    </w:p>
    <w:p>
      <w:pPr>
        <w:spacing w:before="240" w:after="240"/>
        <w:rPr>
          <w:lang w:val="el" w:eastAsia="el"/>
        </w:rPr>
      </w:pPr>
      <w:r>
        <w:rPr>
          <w:u w:val="single"/>
          <w:lang w:val="el" w:eastAsia="el"/>
        </w:rPr>
        <w:t xml:space="preserve">6. </w:t>
      </w:r>
      <w:r>
        <w:rPr>
          <w:b/>
          <w:bCs/>
          <w:u w:val="single"/>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u w:val="single"/>
          <w:lang w:val="el" w:eastAsia="el"/>
        </w:rPr>
        <w:t xml:space="preserve">7. </w:t>
      </w:r>
      <w:r>
        <w:rPr>
          <w:b/>
          <w:bCs/>
          <w:u w:val="single"/>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κ.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κ.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Γραφείο κας. Γενικής Γραμματέως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u w:val="single"/>
          <w:lang w:val="el" w:eastAsia="el"/>
        </w:rPr>
        <w:t xml:space="preserve">5. </w:t>
      </w:r>
      <w:r>
        <w:rPr>
          <w:b/>
          <w:bCs/>
          <w:u w:val="single"/>
          <w:lang w:val="el" w:eastAsia="el"/>
        </w:rPr>
        <w:t>ΔΤΔ – Εγκεκριμένοι Οικονομικοί Φορείς</w:t>
      </w:r>
    </w:p>
    <w:p>
      <w:pPr>
        <w:spacing w:before="240" w:after="240"/>
        <w:rPr>
          <w:lang w:val="el" w:eastAsia="el"/>
        </w:rPr>
      </w:pPr>
      <w:r>
        <w:rPr>
          <w:u w:val="single"/>
          <w:lang w:val="el" w:eastAsia="el"/>
        </w:rPr>
        <w:t xml:space="preserve">6. </w:t>
      </w:r>
      <w:r>
        <w:rPr>
          <w:b/>
          <w:bCs/>
          <w:u w:val="single"/>
          <w:lang w:val="el" w:eastAsia="el"/>
        </w:rPr>
        <w:t>Υπουργείο Ανάπτυξης, Γενική Γραμματεία Εμπορίου, Γενική Δ/νση Αγοράς &amp; Προστασίας Καταναλωτή, Δ/νση Εταιρειών, Πλ. Κάνιγγος - 101 81, Αθήνα</w:t>
      </w:r>
    </w:p>
    <w:p>
      <w:pPr>
        <w:spacing w:before="240" w:after="240"/>
        <w:rPr>
          <w:lang w:val="el" w:eastAsia="el"/>
        </w:rPr>
      </w:pPr>
      <w:r>
        <w:rPr>
          <w:u w:val="single"/>
          <w:lang w:val="el" w:eastAsia="el"/>
        </w:rPr>
        <w:t xml:space="preserve">7. </w:t>
      </w:r>
      <w:r>
        <w:rPr>
          <w:b/>
          <w:bCs/>
          <w:u w:val="single"/>
          <w:lang w:val="el" w:eastAsia="el"/>
        </w:rPr>
        <w:t>Υπουργείο Εθνικής Οικονομίας και Οικονομικών, Επιτροπή Λογιστικής Τυποποίησης και Ελέγχων (ΕΛΤΕ) Βουλής 7 - 105 62, Αθήνα</w:t>
      </w:r>
    </w:p>
    <w:p>
      <w:pPr>
        <w:spacing w:before="240" w:after="240"/>
        <w:rPr>
          <w:lang w:val="el" w:eastAsia="el"/>
        </w:rPr>
      </w:pPr>
      <w:r>
        <w:rPr>
          <w:u w:val="single"/>
          <w:lang w:val="el" w:eastAsia="el"/>
        </w:rPr>
        <w:t xml:space="preserve">8. </w:t>
      </w:r>
      <w:r>
        <w:rPr>
          <w:b/>
          <w:bCs/>
          <w:u w:val="single"/>
          <w:lang w:val="el" w:eastAsia="el"/>
        </w:rPr>
        <w:t>Υπουργείο Εσωτερικών, Γενική Γραμματεία Εσωτερικών &amp; Οργάνωσης, Δ/νση Οργάνωσης &amp; Λειτουργίας Τοπικής Αυτοδιοίκησης, Τμήμα Νομικών Προσώπων Τοπικής Αυτοδιοίκησης, Σταδίου 27, Τ.Κ. 10183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κ. Γενικού Δ/ντή Φορολογίας</w:t>
      </w:r>
    </w:p>
    <w:p>
      <w:pPr>
        <w:spacing w:before="240" w:after="240"/>
        <w:rPr>
          <w:lang w:val="el" w:eastAsia="el"/>
        </w:rPr>
      </w:pPr>
      <w:r>
        <w:rPr>
          <w:u w:val="single"/>
          <w:lang w:val="el" w:eastAsia="el"/>
        </w:rPr>
        <w:t xml:space="preserve">3. </w:t>
      </w:r>
      <w:r>
        <w:rPr>
          <w:b/>
          <w:bCs/>
          <w:u w:val="single"/>
          <w:lang w:val="el" w:eastAsia="el"/>
        </w:rPr>
        <w:t>Γραφεία κ.κ. Γενικών Δ/ντών</w:t>
      </w:r>
    </w:p>
    <w:p>
      <w:pPr>
        <w:spacing w:before="240" w:after="240"/>
        <w:rPr>
          <w:lang w:val="el" w:eastAsia="el"/>
        </w:rPr>
      </w:pPr>
      <w:r>
        <w:rPr>
          <w:u w:val="single"/>
          <w:lang w:val="el" w:eastAsia="el"/>
        </w:rPr>
        <w:t xml:space="preserve">4.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5. </w:t>
      </w:r>
      <w:r>
        <w:rPr>
          <w:b/>
          <w:bCs/>
          <w:u w:val="single"/>
          <w:lang w:val="el" w:eastAsia="el"/>
        </w:rPr>
        <w:t>Δ/νση Νομικής Υποστήριξης</w:t>
      </w:r>
    </w:p>
    <w:p>
      <w:pPr>
        <w:spacing w:before="240" w:after="240"/>
        <w:rPr>
          <w:lang w:val="el" w:eastAsia="el"/>
        </w:rPr>
      </w:pPr>
      <w:r>
        <w:rPr>
          <w:u w:val="single"/>
          <w:lang w:val="el" w:eastAsia="el"/>
        </w:rPr>
        <w:t xml:space="preserve">6. </w:t>
      </w:r>
      <w:r>
        <w:rPr>
          <w:b/>
          <w:bCs/>
          <w:u w:val="single"/>
          <w:lang w:val="el" w:eastAsia="el"/>
        </w:rPr>
        <w:t>Δ/νση Εφαρμογής Άμεσης Φορολογίας – Τμήματα Α’, Β’, Γ’</w:t>
      </w:r>
    </w:p>
    <w:p>
      <w:pPr>
        <w:spacing w:before="240" w:after="240"/>
        <w:rPr>
          <w:lang w:val="el" w:eastAsia="el"/>
        </w:rPr>
      </w:pPr>
      <w:r>
        <w:rPr>
          <w:b/>
          <w:bCs/>
          <w:u w:val="single"/>
          <w:lang w:val="el" w:eastAsia="el"/>
        </w:rPr>
        <w:t>Δ/νση Ελεγκτικών Διαδικασιών</w:t>
      </w:r>
    </w:p>
    <w:p>
      <w:pPr>
        <w:spacing w:before="240" w:after="240"/>
        <w:rPr>
          <w:lang w:val="el" w:eastAsia="el"/>
        </w:rPr>
      </w:pPr>
      <w:r>
        <w:rPr>
          <w:b/>
          <w:bCs/>
          <w:u w:val="single"/>
          <w:lang w:val="el" w:eastAsia="el"/>
        </w:rPr>
        <w:t>Δ/νση Εφαρμογής Φορολογίας Κεφαλαίου &amp; Περιουσιολογίου</w:t>
      </w:r>
    </w:p>
    <w:p>
      <w:pPr>
        <w:spacing w:before="240" w:after="240"/>
        <w:rPr>
          <w:lang w:val="el" w:eastAsia="el"/>
        </w:rPr>
      </w:pPr>
      <w:r>
        <w:rPr>
          <w:b/>
          <w:bCs/>
          <w:u w:val="single"/>
          <w:lang w:val="el" w:eastAsia="el"/>
        </w:rPr>
        <w:t>Δ/νση Εφαρμογής Έμμεσης Φορολογίας</w:t>
      </w:r>
    </w:p>
    <w:p>
      <w:pPr>
        <w:spacing w:before="240" w:after="240"/>
        <w:rPr>
          <w:lang w:val="el" w:eastAsia="el"/>
        </w:rPr>
      </w:pPr>
      <w:r>
        <w:rPr>
          <w:b/>
          <w:bCs/>
          <w:u w:val="single"/>
          <w:lang w:val="el" w:eastAsia="el"/>
        </w:rPr>
        <w:t>Δ/νση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ade.gr" TargetMode="External" /><Relationship Id="rId11" Type="http://schemas.openxmlformats.org/officeDocument/2006/relationships/hyperlink" Target="mailto:dideisep@aade.gr" TargetMode="External" /><Relationship Id="rId12" Type="http://schemas.openxmlformats.org/officeDocument/2006/relationships/hyperlink" Target="http://www.aade.gr" TargetMode="External" /><Relationship Id="rId13" Type="http://schemas.openxmlformats.org/officeDocument/2006/relationships/hyperlink" Target="http://www.aade.gr" TargetMode="External" /><Relationship Id="rId14" Type="http://schemas.openxmlformats.org/officeDocument/2006/relationships/hyperlink" Target="https://www.forin.gr/laws/law/3474/nomos-4389-2016%23!/?article=41&amp;paragraph=10&amp;bn=1" TargetMode="External" /><Relationship Id="rId15" Type="http://schemas.openxmlformats.org/officeDocument/2006/relationships/hyperlink" Target="https://www1.aade.gr/gsisapps5/myaade/%23!/arxiki" TargetMode="External" /><Relationship Id="rId16" Type="http://schemas.openxmlformats.org/officeDocument/2006/relationships/hyperlink" Target="https://www1.aade.gr/gsisapps5/myaade/%23!/arxiki" TargetMode="External" /><Relationship Id="rId17" Type="http://schemas.openxmlformats.org/officeDocument/2006/relationships/hyperlink" Target="https://www.aade.gr/menoy/aade/epikoinonia"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eaf.a@aade.gr" TargetMode="External" /><Relationship Id="rId5" Type="http://schemas.openxmlformats.org/officeDocument/2006/relationships/hyperlink" Target="http://www.aade.gr" TargetMode="External" /><Relationship Id="rId6" Type="http://schemas.openxmlformats.org/officeDocument/2006/relationships/hyperlink" Target="mailto:dieldi@aade.gr" TargetMode="External" /><Relationship Id="rId7" Type="http://schemas.openxmlformats.org/officeDocument/2006/relationships/hyperlink" Target="mailto:defk.a@aade.gr" TargetMode="External" /><Relationship Id="rId8" Type="http://schemas.openxmlformats.org/officeDocument/2006/relationships/hyperlink" Target="http://www.aade.gr" TargetMode="External" /><Relationship Id="rId9" Type="http://schemas.openxmlformats.org/officeDocument/2006/relationships/hyperlink" Target="mailto:deaf.a@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