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11180/29-04-2025</w:t>
      </w:r>
    </w:p>
    <w:p>
      <w:pPr>
        <w:pStyle w:val="Title"/>
        <w:spacing w:before="120" w:after="360"/>
        <w:rPr>
          <w:lang w:val="el" w:eastAsia="el"/>
        </w:rPr>
      </w:pPr>
      <w:r>
        <w:rPr>
          <w:lang w:val="el" w:eastAsia="el"/>
        </w:rPr>
        <w:t>Πρόγραμμα επιδότησης διακοπών εργαζομένων, ανέργων και οικογενειών αυτών περιόδου 2025-2026, με Επιταγή Κοινωνικού Τουρισμού</w:t>
      </w:r>
    </w:p>
    <w:p>
      <w:pPr>
        <w:pStyle w:val="Title"/>
        <w:spacing w:before="120" w:after="360"/>
        <w:rPr>
          <w:lang w:val="el" w:eastAsia="el"/>
        </w:rPr>
      </w:pPr>
      <w:r>
        <w:rPr>
          <w:b/>
          <w:bCs/>
          <w:lang w:val="el" w:eastAsia="el"/>
        </w:rPr>
        <w:t>Αριθμ. 11180/2025</w:t>
      </w:r>
    </w:p>
    <w:p>
      <w:pPr>
        <w:pStyle w:val="PreambelText"/>
        <w:spacing w:before="240" w:after="240"/>
        <w:rPr>
          <w:lang w:val="el" w:eastAsia="el"/>
        </w:rPr>
      </w:pPr>
      <w:r>
        <w:rPr>
          <w:lang w:val="el" w:eastAsia="el"/>
        </w:rPr>
        <w:t>(ΦΕΚ Β' 2115/02-05-2025)</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(Α'88).</w:t>
      </w:r>
    </w:p>
    <w:p>
      <w:pPr>
        <w:pStyle w:val="PreambelText"/>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 ιδίως την περ. ζ) της παρ. 3 και την περ. κδ) της παρ. 4 του άρθρου 3, την περ. γ) της παρ. 4 του άρθρου 15 και το άρθρο 19 αυτού.</w:t>
      </w:r>
    </w:p>
    <w:p>
      <w:pPr>
        <w:pStyle w:val="PreambelText"/>
        <w:spacing w:before="240" w:after="240"/>
        <w:rPr>
          <w:lang w:val="el" w:eastAsia="el"/>
        </w:rPr>
      </w:pPr>
      <w:r>
        <w:rPr>
          <w:lang w:val="el" w:eastAsia="el"/>
        </w:rPr>
        <w:t>3. Το άρθρο 178 του ν. 5078/2023 «Αναμόρφωση επαγγελματικής ασφάλισης, εξορθολογισμός ασφαλιστικής νομοθεσίας, συνταξιοδοτικές ρυθμίσεις, σύστημα διορισμού και προσλήψεων των εκπαιδευτικών της Δημόσιας Υπηρεσίας Απασχόλησης και λοιπές διατάξεις» (Α' 211).</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2011/85/ΕΕ) -δημόσιο λογιστικό και άλλες διατάξεις» (Α'143), ιδίως την περ. β' του άρθρου 20, και την παρ. 3 του άρθρου 77 αυτού.</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7.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142/2017 «Οργανισμός Υπουργείου Οικονομικών» (Α'181).</w:t>
      </w:r>
    </w:p>
    <w:p>
      <w:pPr>
        <w:pStyle w:val="PreambelText"/>
        <w:spacing w:before="240" w:after="240"/>
        <w:rPr>
          <w:lang w:val="el" w:eastAsia="el"/>
        </w:rPr>
      </w:pPr>
      <w:r>
        <w:rPr>
          <w:lang w:val="el" w:eastAsia="el"/>
        </w:rPr>
        <w:t>12.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13. Το π.δ. 79/2023 «Διορισμός Υπουργών, Αναπληρωτών Υπουργών και Υφυπουργών» (Α'131).</w:t>
      </w:r>
    </w:p>
    <w:p>
      <w:pPr>
        <w:pStyle w:val="PreambelText"/>
        <w:spacing w:before="240" w:after="240"/>
        <w:rPr>
          <w:lang w:val="el" w:eastAsia="el"/>
        </w:rPr>
      </w:pPr>
      <w:r>
        <w:rPr>
          <w:lang w:val="el" w:eastAsia="el"/>
        </w:rPr>
        <w:t>14.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15. Το π.δ. 32/2024 «Διορισμός Υπουργών και Υφυπουργών» (Α'91).</w:t>
      </w:r>
    </w:p>
    <w:p>
      <w:pPr>
        <w:pStyle w:val="PreambelText"/>
        <w:spacing w:before="240" w:after="240"/>
        <w:rPr>
          <w:lang w:val="el" w:eastAsia="el"/>
        </w:rPr>
      </w:pPr>
      <w:r>
        <w:rPr>
          <w:lang w:val="el" w:eastAsia="el"/>
        </w:rPr>
        <w:t>16. Το π.δ. 11/2022 «Οργανισμός του Οργανισμού Απασχόλησης Εργατικού Δυναμικού (Ο.Α.Ε.Δ.)» (Α'25).</w:t>
      </w:r>
    </w:p>
    <w:p>
      <w:pPr>
        <w:pStyle w:val="PreambelText"/>
        <w:spacing w:before="240" w:after="240"/>
        <w:rPr>
          <w:lang w:val="el" w:eastAsia="el"/>
        </w:rPr>
      </w:pPr>
      <w:r>
        <w:rPr>
          <w:lang w:val="el" w:eastAsia="el"/>
        </w:rPr>
        <w:t>17. Το ν.δ. 496/1974 «Περί λογιστικού των Νομικών Προσώπων Δημοσίου Δικαίου» (Α'204).</w:t>
      </w:r>
    </w:p>
    <w:p>
      <w:pPr>
        <w:pStyle w:val="PreambelText"/>
        <w:spacing w:before="240" w:after="240"/>
        <w:rPr>
          <w:lang w:val="el" w:eastAsia="el"/>
        </w:rPr>
      </w:pPr>
      <w:r>
        <w:rPr>
          <w:lang w:val="el" w:eastAsia="el"/>
        </w:rPr>
        <w:t>18. Την υπό στοιχεία 102928ΕΞ 2023/10.7.2023 κοινή απόφαση του Πρωθυπουργού και του Υπουργού Οικονομικών «Ανάθεση αρμοδιοτήτων στον Υφυπουργό Οικονομικών, Αθανάσιο Πετραλιά» (Β'4441).</w:t>
      </w:r>
    </w:p>
    <w:p>
      <w:pPr>
        <w:pStyle w:val="PreambelText"/>
        <w:spacing w:before="240" w:after="240"/>
        <w:rPr>
          <w:lang w:val="el" w:eastAsia="el"/>
        </w:rPr>
      </w:pPr>
      <w:r>
        <w:rPr>
          <w:lang w:val="el" w:eastAsia="el"/>
        </w:rPr>
        <w:t>19. Την υπ' αρ. 104272/16.12.2021 απόφαση του Υπουργού Εργασίας και Κοινωνικών Υποθέσεων «Κανονισμός Ταμειακής και Λογιστικής Διαχείρισης Ο.Α.Ε.Δ.» (Β'5948).</w:t>
      </w:r>
    </w:p>
    <w:p>
      <w:pPr>
        <w:pStyle w:val="PreambelText"/>
        <w:spacing w:before="240" w:after="240"/>
        <w:rPr>
          <w:lang w:val="el" w:eastAsia="el"/>
        </w:rPr>
      </w:pPr>
      <w:r>
        <w:rPr>
          <w:lang w:val="el" w:eastAsia="el"/>
        </w:rPr>
        <w:t>20. Την υπ' αρ. 191/10/28.1.2025 απόφαση του Διοικητικού Συμβουλίου της Δημόσιας Υπηρεσίας Απασχόλησης (Δ.ΥΠ.Α.).</w:t>
      </w:r>
    </w:p>
    <w:p>
      <w:pPr>
        <w:pStyle w:val="PreambelText"/>
        <w:spacing w:before="240" w:after="240"/>
        <w:rPr>
          <w:lang w:val="el" w:eastAsia="el"/>
        </w:rPr>
      </w:pPr>
      <w:r>
        <w:rPr>
          <w:lang w:val="el" w:eastAsia="el"/>
        </w:rPr>
        <w:t>21. Τις υπ' αρ. 01-02/1578/29-01-2025 (ΑΔΑ: 6Σ6Λ4691Ω2-709), υπ' αρ. 01-08/1528/29-01-2025 (ΑΔΑ: ΨΠΥΑ4691Ω2-ΙΣ5), υπ' αρ. 01-06/1593/30-01-2025 (ΑΔΑ: 68Γ44691Ω2-ΗΔΞ), υπ' αρ. 01-04/1697/30-01-2025 (ΑΔΑ: ΨΦΘΛ4691Ω2-ΦΙΜ), υπ' αρ. 01-05/1922/03-02-2025 (ΑΔΑ: ΨΥΛΠ4691Ω2-2Ψ6), υπ' αρ. 01-03/1991/04-02-2025 (ΑΔΑ: ΡΟΑ44691Ω2-2ΨΥ), υπ' αρ. 01-07/2248/07-02-2025 (ΑΔΑ: 98Λ24691Ω2-Η3Ν), υπ' αρ. 01-01/2299/10-02-2025 (ΑΔΑ: 6ΞΟΧ4691Ω2-ΘΩΙ) αποφάσεις ανάληψης υποχρέωσης της Δ.ΥΠ.Α. για το έτος 2025.</w:t>
      </w:r>
    </w:p>
    <w:p>
      <w:pPr>
        <w:pStyle w:val="PreambelText"/>
        <w:spacing w:before="240" w:after="240"/>
        <w:rPr>
          <w:lang w:val="el" w:eastAsia="el"/>
        </w:rPr>
      </w:pPr>
      <w:r>
        <w:rPr>
          <w:lang w:val="el" w:eastAsia="el"/>
        </w:rPr>
        <w:t>22. Την υπ' αρ. 137661/14.2.2025 βεβαίωση δέσμευσης πίστωσης της Δ.ΥΠ.Α.</w:t>
      </w:r>
    </w:p>
    <w:p>
      <w:pPr>
        <w:pStyle w:val="PreambelText"/>
        <w:spacing w:before="240" w:after="240"/>
        <w:rPr>
          <w:lang w:val="el" w:eastAsia="el"/>
        </w:rPr>
      </w:pPr>
      <w:r>
        <w:rPr>
          <w:lang w:val="el" w:eastAsia="el"/>
        </w:rPr>
        <w:t>23. Την υπ' αρ. 7472/19.3.2025 εισήγηση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24. Το γεγονός ότι από τις διατάξεις της παρούσας προκαλείται δαπάνη σε βάρος του προϋπολογισμού της Δ.ΥΠ.Α. ύψους έως πενήντα εκατομμυρίων ευρώ (50.000.000,00 €) περίπου, η οποία βαρύνει τον ΚΑΕ 2639 «Λοιπές χορηγίες κοινωνικής πρόνοιας» και είναι εντός των ορίων του προϋπολογισμού της Δ.ΥΠ.Α., που έχουν τεθεί στο τρέχον Μεσοπρόθεσμο Πλαίσιο Δημοσιονομικής Στρατηγικής. Η δαπάνη κατανέμεται στα οικονομικά έτη,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2025: 25.000.000,00 €,</w:t>
      </w:r>
    </w:p>
    <w:p>
      <w:pPr>
        <w:pStyle w:val="StructureList1"/>
        <w:spacing w:before="120" w:after="0"/>
        <w:rPr>
          <w:lang w:val="el" w:eastAsia="el"/>
        </w:rPr>
      </w:pPr>
      <w:r>
        <w:rPr>
          <w:lang w:val="el" w:eastAsia="el"/>
        </w:rPr>
        <w:t>-</w:t>
      </w:r>
      <w:r>
        <w:rPr>
          <w:lang w:val="en" w:eastAsia="en"/>
        </w:rPr>
        <w:tab/>
      </w:r>
      <w:r>
        <w:rPr>
          <w:lang w:val="el" w:eastAsia="el"/>
        </w:rPr>
        <w:t>για το έτος 2026: 25.000.000,00 €</w:t>
      </w:r>
    </w:p>
    <w:p>
      <w:pPr>
        <w:pStyle w:val="PreambelText"/>
        <w:spacing w:before="240" w:after="240"/>
        <w:rPr>
          <w:lang w:val="el" w:eastAsia="el"/>
        </w:rPr>
      </w:pPr>
      <w:r>
        <w:rPr>
          <w:lang w:val="el" w:eastAsia="el"/>
        </w:rPr>
        <w:t>25. Το γεγονός ότι με τις διατάξεις της παρούσας τροποποιείται η διοικητική διαδικασία με επίσημο τίτλο «Ενεργοποίηση επιταγών κοινωνικού/κατασκηνωτικού τουρισμού (Δ.ΥΠ.Α.)» και Μοναδικό Αριθμό Καταχώρισης (Μ.Α.Κ.) στο ΕΜΔΔ «Μίτος» 922996,</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προγράμματος επιδότησης διακοπών εργαζομένων, ανέργων και των οικογενειών αυτών με Επιταγή Κοινωνικού Τουρισμού, ετών 2025-2026,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ΔΙΚΑΙΟΥΧΟΙ - ΩΦΕΛΟΥΜΕΝΟΙ ΤΟΥ ΠΡΟΓΡΑΜΜΑΤΟΣ -ΑΡΙΘΜΟΣ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w:t>
      </w:r>
    </w:p>
    <w:p>
      <w:pPr>
        <w:pStyle w:val="StructureList1"/>
        <w:spacing w:before="120" w:after="0"/>
        <w:rPr>
          <w:lang w:val="el" w:eastAsia="el"/>
        </w:rPr>
      </w:pPr>
      <w:r>
        <w:rPr>
          <w:lang w:val="el" w:eastAsia="el"/>
        </w:rPr>
        <w:t>i)</w:t>
      </w:r>
      <w:r>
        <w:rPr>
          <w:lang w:val="en" w:eastAsia="en"/>
        </w:rPr>
        <w:tab/>
      </w:r>
      <w:r>
        <w:rPr>
          <w:lang w:val="el" w:eastAsia="el"/>
        </w:rPr>
        <w:t>Εργαζόμενοι με εξαρτημένη σχέση εργασίας ιδιωτικού δικαίου κατά τη λήξη της προθεσμίας υποβολής αιτήσεων,</w:t>
      </w:r>
    </w:p>
    <w:p>
      <w:pPr>
        <w:pStyle w:val="StructureList1"/>
        <w:spacing w:before="120" w:after="0"/>
        <w:rPr>
          <w:lang w:val="el" w:eastAsia="el"/>
        </w:rPr>
      </w:pPr>
      <w:r>
        <w:rPr>
          <w:lang w:val="el" w:eastAsia="el"/>
        </w:rPr>
        <w:t>ii)</w:t>
      </w:r>
      <w:r>
        <w:rPr>
          <w:lang w:val="en" w:eastAsia="en"/>
        </w:rPr>
        <w:tab/>
      </w:r>
      <w:r>
        <w:rPr>
          <w:lang w:val="el" w:eastAsia="el"/>
        </w:rPr>
        <w:t>ασφαλισμένοι στον e-EΦΚΑ στην επαγγελματική τους κατηγορία με εισφορές υπέρ του κλάδου ανεργίας της Δ.ΥΠ.Α. οποτεδήποτε στο διάστημα από 1.1.2024 έως την προηγουμένη της λήξης της προθεσμίας υποβολής αιτήσεων,</w:t>
      </w:r>
    </w:p>
    <w:p>
      <w:pPr>
        <w:pStyle w:val="StructureList1"/>
        <w:spacing w:before="120" w:after="0"/>
        <w:rPr>
          <w:lang w:val="el" w:eastAsia="el"/>
        </w:rPr>
      </w:pPr>
      <w:r>
        <w:rPr>
          <w:lang w:val="el" w:eastAsia="el"/>
        </w:rPr>
        <w:t>iii)</w:t>
      </w:r>
      <w:r>
        <w:rPr>
          <w:lang w:val="en" w:eastAsia="en"/>
        </w:rPr>
        <w:tab/>
      </w:r>
      <w:r>
        <w:rPr>
          <w:lang w:val="el" w:eastAsia="el"/>
        </w:rPr>
        <w:t>άνεργοι εγγεγραμμένοι με βάση το ισχύον θεσμικό πλαίσιο στο Ψηφιακό Μητρώο της Δ.ΥΠ.Α., με συνεχόμενο χρονικό διάστημα ανεργίας κατά την ημερομηνία λήξης της προθεσμίας υποβολής αιτήσεων τουλάχιστον τριών (3) μηνών.</w:t>
      </w:r>
    </w:p>
    <w:p>
      <w:pPr>
        <w:spacing w:before="240" w:after="240"/>
        <w:rPr>
          <w:lang w:val="el" w:eastAsia="el"/>
        </w:rPr>
      </w:pPr>
      <w:r>
        <w:rPr>
          <w:lang w:val="el" w:eastAsia="el"/>
        </w:rPr>
        <w:t>Για περιπτώσεις δικαιούχων εγγεγραμμένων μέχρι δώδεκα (12) μήνες στο Ψηφιακό Μητρώο της Δ.ΥΠ.Α. με βάση το ισχύον θεσμικό πλαίσιο, το ετήσιο συνολικό οικογενειακό εισόδημα, ανεξαρτήτως από την πηγή προέλευσής του, πραγματικό και τεκμαρτό, του φορολογικού έτους 2023 δεν πρέπει να υπερβαίνει τα 30.000,00 €.</w:t>
      </w:r>
    </w:p>
    <w:p>
      <w:pPr>
        <w:spacing w:before="240" w:after="240"/>
        <w:rPr>
          <w:lang w:val="el" w:eastAsia="el"/>
        </w:rPr>
      </w:pPr>
      <w:r>
        <w:rPr>
          <w:lang w:val="el" w:eastAsia="el"/>
        </w:rPr>
        <w:t>Γ ια περιπτώσεις δικαιούχων εγγεγραμμένων άνω των δώδεκα (12) μηνών στο Ψηφιακό Μητρώο της Δ.ΥΠ.Α. με βάση το ισχύον θεσμικό πλαίσιο, το ετήσιο συνολικό οικογενειακό εισόδημα, ανεξαρτήτως από την πηγή προέλευσής του, πραγματικό και τεκμαρτό, του φορολογικού έτους 2023, δεν πρέπει να υπερβαίνει τα εισοδηματικά κριτήρια της υπουργικής απόφασης που εκδίδεται σύμφωνα με την παρ. 1 του άρθρου 79 του ν. 4756/2020 (Α' 235), περί χορήγησης επιδόματος θέρμανσης, όπως εκάστοτε ισχύει, βάσει των οριζομένων στις διατάξεις του άρθρου 19 του ν. 4921/2022 (Α'75).</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Τέκνα των δικαιούχων ηλικίας άνω των πέντε και έως δεκαοχτώ ετών. Γ ια τους σκοπούς της παρούσας ως ημερομηνία συμπλήρωσης του 5ου έτους θεωρείται η 1.1.2025, β) τέκνα των δικαιούχων ηλικίας άνω των 18 ετών, έμμεσα ασφαλισμένα από τον δικαιούχο ή τον άλλο γονέα, ή άμεσα ασφαλισμένα λόγω αναπηρίας σε ποσοστό 67% και άνω ισοβίως, χωρίς ημέρες εργασίας,</w:t>
      </w:r>
    </w:p>
    <w:p>
      <w:pPr>
        <w:pStyle w:val="StructureList1"/>
        <w:spacing w:before="120" w:after="0"/>
        <w:rPr>
          <w:lang w:val="el" w:eastAsia="el"/>
        </w:rPr>
      </w:pPr>
      <w:r>
        <w:rPr>
          <w:lang w:val="el" w:eastAsia="el"/>
        </w:rPr>
        <w:t>γ)</w:t>
      </w:r>
      <w:r>
        <w:rPr>
          <w:lang w:val="en" w:eastAsia="en"/>
        </w:rPr>
        <w:tab/>
      </w:r>
      <w:r>
        <w:rPr>
          <w:lang w:val="el" w:eastAsia="el"/>
        </w:rPr>
        <w:t>οι σύζυγοι των δικαιούχων, όταν είναι έμμεσα ασφαλισμένα μέλη αυτών,</w:t>
      </w:r>
    </w:p>
    <w:p>
      <w:pPr>
        <w:pStyle w:val="StructureList1"/>
        <w:spacing w:before="120" w:after="0"/>
        <w:rPr>
          <w:lang w:val="el" w:eastAsia="el"/>
        </w:rPr>
      </w:pPr>
      <w:r>
        <w:rPr>
          <w:lang w:val="el" w:eastAsia="el"/>
        </w:rPr>
        <w:t>δ)</w:t>
      </w:r>
      <w:r>
        <w:rPr>
          <w:lang w:val="en" w:eastAsia="en"/>
        </w:rPr>
        <w:tab/>
      </w:r>
      <w:r>
        <w:rPr>
          <w:lang w:val="el" w:eastAsia="el"/>
        </w:rPr>
        <w:t>οι συνοδοί των δικαιούχων ή ωφελουμένων των ως άνω περ. α' έως γ' ανηκόντων στην κατηγορία ατόμων με αναπηρία σε ποσοστό 67% και άνω, και μόνο στην περίπτωση που υπάρχει αναγκαιότητα συνοδείας, η οποία βεβαιώνεται από τον αρμόδιο δημόσιο φορέα βάσει του ισχύοντος θεσμικού πλαισίου, όπως η Δημόσια Πρόσκληση ορίζει.</w:t>
      </w:r>
    </w:p>
    <w:p>
      <w:pPr>
        <w:spacing w:before="240" w:after="240"/>
        <w:rPr>
          <w:lang w:val="el" w:eastAsia="el"/>
        </w:rPr>
      </w:pPr>
      <w:r>
        <w:rPr>
          <w:lang w:val="el" w:eastAsia="el"/>
        </w:rPr>
        <w:t>Κρίσιμος χρόνος συνδρομής της προϋπόθεσης ενεργού ασφαλιστικής ικανότητας των περ. β' και γ'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η Δημόσια Πρόσκληση ορίσει.</w:t>
      </w:r>
    </w:p>
    <w:p>
      <w:pPr>
        <w:pStyle w:val="MainText"/>
        <w:spacing w:before="120" w:after="0"/>
        <w:rPr>
          <w:lang w:val="el" w:eastAsia="el"/>
        </w:rPr>
      </w:pPr>
      <w:r>
        <w:rPr>
          <w:b/>
          <w:bCs/>
          <w:lang w:val="el" w:eastAsia="el"/>
        </w:rPr>
        <w:t>5.</w:t>
      </w:r>
      <w:r>
        <w:rPr>
          <w:lang w:val="el" w:eastAsia="el"/>
        </w:rPr>
        <w:t xml:space="preserve"> Δεν θεωρούνται δικαιούχοι-ωφελούμενοι του προγράμματος Κοινωνικού Τουρισμού περιόδου 2025-2026:</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δικαιούχοι-ωφελούμενοι στο πλαίσιο των προγραμμάτων Κοινωνικού Τουρισμού περιόδου 2024-2025, ανεξαρτήτως από το αν έκαναν χρήση της παροχής ή όχι. Αντιθέτως, εξαιρούνται και μπορούν να συμμετέχουν σε προγράμματα δύο συνεχόμενων περιόδων με όλα τα δηλωθέντα στην αίτησή τους ωφελούμενα μέλη όσοι δικαιούχοι ανήκουν στην κατηγορία των ατόμων με αναπηρία σε ποσοστό 50% και άνω ή δηλώνουν στην αίτησή τους ωφελούμενο μέλος ή μη ωφελούμενο ανήλικο τέκνο με αναπηρία στο ίδιο ποσοστό,</w:t>
      </w:r>
    </w:p>
    <w:p>
      <w:pPr>
        <w:pStyle w:val="StructureList1"/>
        <w:spacing w:before="120" w:after="0"/>
        <w:rPr>
          <w:lang w:val="el" w:eastAsia="el"/>
        </w:rPr>
      </w:pPr>
      <w:r>
        <w:rPr>
          <w:lang w:val="el" w:eastAsia="el"/>
        </w:rPr>
        <w:t>β)</w:t>
      </w:r>
      <w:r>
        <w:rPr>
          <w:lang w:val="en" w:eastAsia="en"/>
        </w:rPr>
        <w:tab/>
      </w:r>
      <w:r>
        <w:rPr>
          <w:lang w:val="el" w:eastAsia="el"/>
        </w:rPr>
        <w:t>οι δικαιούχοι-ωφελούμενοι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StructureList1"/>
        <w:spacing w:before="120" w:after="0"/>
        <w:rPr>
          <w:lang w:val="el" w:eastAsia="el"/>
        </w:rPr>
      </w:pPr>
      <w:r>
        <w:rPr>
          <w:lang w:val="el" w:eastAsia="el"/>
        </w:rPr>
        <w:t>γ)</w:t>
      </w:r>
      <w:r>
        <w:rPr>
          <w:lang w:val="en" w:eastAsia="en"/>
        </w:rPr>
        <w:tab/>
      </w:r>
      <w:r>
        <w:rPr>
          <w:lang w:val="el" w:eastAsia="el"/>
        </w:rPr>
        <w:t>οι επιλεγέντες δικαιούχοι - ωφελούμενοι στο πλαίσιο των προγραμμάτων Κοινωνικού Τουρισμού της Δ.ΥΠ.Α. παρελθόντων ετών που τους επεβλήθη ως κύρωση η μη συμμετοχή στο πρόγραμμα περιόδου 2025-2026.</w:t>
      </w:r>
    </w:p>
    <w:p>
      <w:pPr>
        <w:pStyle w:val="MainText"/>
        <w:spacing w:before="120" w:after="0"/>
        <w:rPr>
          <w:lang w:val="el" w:eastAsia="el"/>
        </w:rPr>
      </w:pPr>
      <w:r>
        <w:rPr>
          <w:b/>
          <w:bCs/>
          <w:lang w:val="el" w:eastAsia="el"/>
        </w:rPr>
        <w:t>6.</w:t>
      </w:r>
      <w:r>
        <w:rPr>
          <w:lang w:val="el" w:eastAsia="el"/>
        </w:rPr>
        <w:t xml:space="preserve"> Οι πληροφορίες για την εξακρίβωση της πλήρωσης των προϋποθέσεων συμμετοχής των ως άνω παραγράφων αναζητούνται αυτεπαγγέλτως μέσω πληροφορικών συστημάτων (ΠΣ ΕΡΓΑΝΗ και ΟΠΣ της Δ.ΥΠ.Α.) και διαλειτουργικότητας με τον e-ΕΦΚΑ. Για τις περιπτώσεις που δεν είναι δυνατή η αυτεπάγγελτη αναζήτηση, επισυνάπτονται στην ηλεκτρονική αίτηση συμμετοχής δικαιολογητικά, όπως η Δημόσια Πρόσκληση ορίζει.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ΔΙΑΡΚΕΙΑ ΠΡΟΓΡΑΜΜΑΤΟΣ - 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διαρκεί 13 μήνες. Οι ημερομηνίες υλοποίησής του ορίζονται με απόφαση του Διοικητή της Δ.ΥΠ.A.</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δικαιούχων-ωφελουμένων ορίζεται από μία (1) έως έξι (6) διανυκτερεύσεις εντός του χρονικού διαστήματος της ως άνω παραγράφου για όλες τις περιοχές της Ελλάδας, πλην:</w:t>
      </w:r>
    </w:p>
    <w:p>
      <w:pPr>
        <w:pStyle w:val="StructureList1"/>
        <w:spacing w:before="120" w:after="0"/>
        <w:rPr>
          <w:lang w:val="el" w:eastAsia="el"/>
        </w:rPr>
      </w:pPr>
      <w:r>
        <w:rPr>
          <w:lang w:val="el" w:eastAsia="el"/>
        </w:rPr>
        <w:t>α)</w:t>
      </w:r>
      <w:r>
        <w:rPr>
          <w:lang w:val="en" w:eastAsia="en"/>
        </w:rPr>
        <w:tab/>
      </w:r>
      <w:r>
        <w:rPr>
          <w:lang w:val="el" w:eastAsia="el"/>
        </w:rPr>
        <w:t>Των νήσων Λέρου, Λέσβου, Χίου, Κω, Σάμου και Ρόδου όπου είναι δυνατόν να πραγματοποιηθούν έως δέκα (10) διανυκτερεύσεις, και</w:t>
      </w:r>
    </w:p>
    <w:p>
      <w:pPr>
        <w:pStyle w:val="StructureList1"/>
        <w:spacing w:before="120" w:after="0"/>
        <w:rPr>
          <w:lang w:val="el" w:eastAsia="el"/>
        </w:rPr>
      </w:pPr>
      <w:r>
        <w:rPr>
          <w:lang w:val="el" w:eastAsia="el"/>
        </w:rPr>
        <w:t>β)</w:t>
      </w:r>
      <w:r>
        <w:rPr>
          <w:lang w:val="en" w:eastAsia="en"/>
        </w:rPr>
        <w:tab/>
      </w:r>
      <w:r>
        <w:rPr>
          <w:lang w:val="el" w:eastAsia="el"/>
        </w:rPr>
        <w:t>των Δήμων Ιστιαίας-Αιδηψού και Μαντουδίου-Λίμνης-Αγ. Άννας της Π.Ε. Ευβοίας, των Π.Ε. Μαγνησίας, Καρδίτσας, Λάρισας, Τρικάλων και Έβρου, όπου είναι δυνατόν να πραγματοποιηθούν έως δώδεκα (12)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300.000.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ΕΠΙΤΑΓΗ ΚΟΙΝΩΝΙΚΟΥ ΤΟΥΡΙΣΜΟΥ -ΥΨΟΣ ΕΠΙΔΟΤΗΣΗΣ - ΙΔΙΩΤΙΚΗ ΣΥΜΜΕΤΟΧΗ ΔΙΚΑΙΟΥΧΩΝ</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 α' ακτοπλοϊκή μετάβαση-επιστροφή. Σκοπός της Επιταγής Κοινωνικού Τουρισμού είναι η ανταλλαγή της μέσω της ηλεκτρονικής ενεργοποίησής της στην πρώτη περίπτωση με υπηρεσίες διαμονής και στη δεύτερη με υπηρεσίες ακτοπλοϊκής μετακίνησης προς τους δικαιούχους-ωφελουμένους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την περίοδο και την κατηγορία του τουριστικού καταλύματος και ορίζεται ως εξής:</w:t>
      </w:r>
    </w:p>
    <w:p>
      <w:pPr>
        <w:spacing w:before="240" w:after="240"/>
        <w:rPr>
          <w:lang w:val="el" w:eastAsia="el"/>
        </w:rPr>
      </w:pPr>
      <w:r>
        <w:rPr>
          <w:lang w:val="el" w:eastAsia="el"/>
        </w:rPr>
        <w:t>ΠΙΝΑΚΑΣ 1: ΤΙΜΕΣ ΕΠΙΔΟΤΗΣΗΣ ΓΙΑ ΤΑ ΤΟΥΡΙΣΤΙΚΑ ΚΑΤΑΛΥΜΑΤΑ ΟΛΩΝ ΤΩΝ ΠΕΡΙΟΧΩΝ ΠΛΗΝ ΤΩΝ ΔΗΜΩΝ ΙΣΤΙΑΙΑΣ -ΑΙΔΗΨΟΥ ΚΑΙ ΜΑΝΤΟΥΔΙΟΥ - ΛΙΜΝΗΣ - ΑΓ. ΑΝΝΑΣ ΤΗΣ Π.Ε. ΕΥΒΟΙΑΣ, ΤΩΝ ΠΕΡΙΦΕΡΕΙΑΚΩΝ ΕΝΟΤΗΤΩΝ ΜΑΓΝΗΣΙΑΣ, ΚΑΡΔΙΤΣΑΣ, ΛΑΡΙΣΑΣ, ΤΡΙΚΑΛΩΝ ΚΑΙ ΕΒΡΟΥ ΚΑΘΩΣ ΚΑΙ ΤΩΝ ΝΗΣΩΝ ΛΕΡΟΥ, ΛΕΣΒΟΥ, ΧΙΟΥ, ΚΩ, ΣΑΜΟΥ ΚΑΙ ΡΟΔΟΥ (ΑΝΑ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4"/>
        <w:gridCol w:w="2249"/>
        <w:gridCol w:w="2053"/>
        <w:gridCol w:w="2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ΤΙΜΕΣ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ΚΛΕΙΔΙ/ 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22"/>
        <w:gridCol w:w="286"/>
        <w:gridCol w:w="1126"/>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bl>
    <w:p>
      <w:pPr>
        <w:spacing w:before="240" w:after="240"/>
        <w:rPr>
          <w:lang w:val="el" w:eastAsia="el"/>
        </w:rPr>
      </w:pPr>
      <w:r>
        <w:rPr>
          <w:lang w:val="el" w:eastAsia="el"/>
        </w:rPr>
        <w:t>ΠΙΝΑΚΑΣ 2: ΤΙΜΕΣ ΕΠΙΔΟΤΗΣΗΣ ΓΙΑ ΤΑ ΤΟΥΡΙΣΤΙΚΑ ΚΑΤΑΛΥΜΑΤΑ ΤΩΝ ΝΗΣΩΝ ΛΕΡΟΥ, ΛΕΣΒΟΥ, ΧΙΟΥ, ΚΩ, ΣΑΜΟΥ ΚΑΙ ΡΟΔΟΥ</w:t>
      </w:r>
    </w:p>
    <w:p>
      <w:pPr>
        <w:spacing w:before="240" w:after="240"/>
        <w:rPr>
          <w:lang w:val="el" w:eastAsia="el"/>
        </w:rPr>
      </w:pPr>
      <w:r>
        <w:rPr>
          <w:lang w:val="el" w:eastAsia="el"/>
        </w:rPr>
        <w:t>(ΑΝΑ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6"/>
        <w:gridCol w:w="2101"/>
        <w:gridCol w:w="1918"/>
        <w:gridCol w:w="1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ΤΙΜΕΣ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ΤΙΜΕΣ ΕΠΙΔΟΤΗΣΗΣ</w:t>
            </w:r>
          </w:p>
          <w:p>
            <w:pPr>
              <w:spacing w:before="240"/>
              <w:rPr>
                <w:b w:val="0"/>
                <w:bCs w:val="0"/>
                <w:i w:val="0"/>
                <w:iCs w:val="0"/>
                <w:smallCaps w:val="0"/>
                <w:color w:val="000000"/>
                <w:lang w:val="el" w:eastAsia="el"/>
              </w:rPr>
            </w:pPr>
            <w:r>
              <w:rPr>
                <w:b w:val="0"/>
                <w:bCs w:val="0"/>
                <w:i w:val="0"/>
                <w:iCs w:val="0"/>
                <w:smallCaps w:val="0"/>
                <w:color w:val="000000"/>
                <w:lang w:val="el" w:eastAsia="el"/>
              </w:rPr>
              <w:t>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 ΚΛΗΡΟΝΟΜΙΑΣ (ΠΑΡΑΔΟΣΙΑΚΑ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ΚΛΕΙΔΙ/ 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ΠΙΝΑΚΑΣ 3. ΤΙΜΕΣ ΕΠΙΔΟΤΗΣΗΣ ΓΙΑ ΤΑ ΤΟΥΡΙΣΤΙΚΑ ΚΑΤΑΛΥΜΑΤΑ ΤΩΝ ΔΗΜΩΝ ΙΣΤΙΑΙΑΣ - ΑΙΔΗΨΟΥ ΚΑΙ ΜΑΝΤΟΥΔΙΟΥ - ΛΙΜΝΗΣ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ΑΓ. ΑΝΝΑΣ ΤΗΣ Π.Ε. ΕΥΒΟΙΑΣ, ΤΩΝ ΠΕΡΙΦΕΡΕΙΑΚΩΝ ΕΝΟΤΗΤΩΝ ΜΑΓΝΗΣΙΑΣ, ΚΑΡΔΙΤΣΑΣ, ΛΑΡΙΣΑΣ, ΤΡΙΚΑΛΩΝ ΚΑΙ ΕΒΡΟΥ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ΚΛΕΙΔΙ / 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48"/>
        <w:gridCol w:w="286"/>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β. Οι τιμές επιδότησης για τα καταλύματα των περιοχών των Πινάκων 1 και 2 προσαυξάνονται κατά 20% για διανυκτερεύσεις που θα πραγματοποιηθούν τον μήνα Αύγουστο του 2025 και κατά τις περιόδους από 15.12.2025 έως 14.1.2026 και από 3.4.2026 έως 19.4.2026.</w:t>
      </w:r>
    </w:p>
    <w:p>
      <w:pPr>
        <w:pStyle w:val="MainText"/>
        <w:spacing w:before="120" w:after="0"/>
        <w:rPr>
          <w:lang w:val="el" w:eastAsia="el"/>
        </w:rPr>
      </w:pPr>
      <w:r>
        <w:rPr>
          <w:b/>
          <w:bCs/>
          <w:lang w:val="el" w:eastAsia="el"/>
        </w:rPr>
        <w:t>3.</w:t>
      </w:r>
      <w:r>
        <w:rPr>
          <w:lang w:val="el" w:eastAsia="el"/>
        </w:rPr>
        <w:t xml:space="preserve"> Οι δικαιούχοι για τη διαμονή τους στα καταλύματα όλης της χώρας, πλην όσων βρίσκονται στους Δήμους Ιστιαίας-Αιδηψού και Μαντουδίου-Λίμνης-Αγ. Άννας της Π.Ε. Ευβοίας, καθώς και στις Π.Ε. Μαγνησίας, Καρδίτσας, Λάρισας, Τρικάλων, Έβρου και στις νήσους Λέρο, Λέσβο, Χίο, Κω, Σάμο και Ρόδο,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w:t>
      </w:r>
    </w:p>
    <w:p>
      <w:pPr>
        <w:spacing w:before="240" w:after="240"/>
        <w:rPr>
          <w:lang w:val="el" w:eastAsia="el"/>
        </w:rPr>
      </w:pPr>
      <w:r>
        <w:rPr>
          <w:lang w:val="el" w:eastAsia="el"/>
        </w:rPr>
        <w:t>ΠΙΝΑΚΑΣ 4: ΑΝΩΤΑΤΑ ΠΟΣΑ ΙΔΙΩΤΙΚΗΣ ΣΥΜΜΕΤΟΧΗΣ</w:t>
      </w:r>
    </w:p>
    <w:p>
      <w:pPr>
        <w:spacing w:before="240" w:after="240"/>
        <w:rPr>
          <w:lang w:val="el" w:eastAsia="el"/>
        </w:rPr>
      </w:pPr>
      <w:r>
        <w:rPr>
          <w:lang w:val="el" w:eastAsia="el"/>
        </w:rPr>
        <w:t>ΑΝΑ ΔΙΚΑΙΟΥΧΟ-ΩΦΕΛΟΥΜΕΝΟ ΚΑΙ ΑΝΑ ΔΙΑΝΥΚΤΕΡΕΥΣΗ ΣΕ ΚΑΤΑΛΥΜΑΤΑ ΕΚΤΟΣ ΤΩΝ ΔΗΜΩΝ ΙΣΤΙΑΙΑΣ - ΑΙΔΗΨΟΥ ΚΑΙ ΜΑΝΤΟΥΔΙΟΥ - ΛΙΜΝΗΣ - ΑΓ. ΑΝΝΑΣ ΤΗΣ ΠΕΡΙΦΕΡΕΙΑΚΗΣ ΕΝΟΤΗΤΑΣ ΕΥΒΟΙΑΣ, ΤΩΝ ΠΕΡΙΦΕΡΕΙΑΚΩΝ ΕΝΟΤΗΤΩΝ ΜΑΓΝΗΣΙΑΣ, ΚΑΡΔΙΤΣΑΣ, ΛΑΡΙΣΑΣ, ΤΡΙΚΑΛΩΝ ΚΑΙ ΕΒΡΟΥ ΚΑΙ ΤΩΝ ΝΗΣΩΝ ΛΕΡΟΥ, ΛΕΣΒΟΥ, ΧΙΟΥ, ΚΩ, ΣΑΜΟΥ ΚΑΙ ΡΟΔΟΥ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6"/>
        <w:gridCol w:w="2249"/>
        <w:gridCol w:w="1357"/>
        <w:gridCol w:w="1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ΚΛΕΙΔΙ/ΧΩΡΙΣ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Στα καταλύματα που βρίσκονται στους Δήμους Ιστιαίας-Αιδηψού και Μαντουδίου-Λίμνης-Αγ. Άννας της Π.Ε. Ευβοίας, στις Π.Ε. Μαγνησίας, Καρδίτσας, Λάρισας, Τρικάλων, Έβρου καθώς και στις νήσους Λέρο, Λέσβο, Χίο, Κω, Σάμο και Ρόδο δεν καταβάλλεται ιδιωτική συμμετοχή.</w:t>
      </w:r>
    </w:p>
    <w:p>
      <w:pPr>
        <w:spacing w:before="240" w:after="240"/>
        <w:rPr>
          <w:lang w:val="el" w:eastAsia="el"/>
        </w:rPr>
      </w:pPr>
      <w:r>
        <w:rPr>
          <w:lang w:val="el" w:eastAsia="el"/>
        </w:rPr>
        <w:t>Σε περίπτωση μη τήρησης των ως άνω για την καταβολή και τα όρια ιδιωτικής συμμετοχής επιβάλλονται οι κυρώσεις του άρθρου 14 της παρούσας.</w:t>
      </w:r>
    </w:p>
    <w:p>
      <w:pPr>
        <w:pStyle w:val="MainText"/>
        <w:spacing w:before="120" w:after="0"/>
        <w:rPr>
          <w:lang w:val="el" w:eastAsia="el"/>
        </w:rPr>
      </w:pPr>
      <w:r>
        <w:rPr>
          <w:b/>
          <w:bCs/>
          <w:lang w:val="el" w:eastAsia="el"/>
        </w:rPr>
        <w:t>4.</w:t>
      </w:r>
      <w:r>
        <w:rPr>
          <w:lang w:val="el" w:eastAsia="el"/>
        </w:rPr>
        <w:t xml:space="preserve"> α. Το ύψος της οικονομικής αξίας της επιταγής δικαιούχων-ωφελουμένων για την ακτοπλοϊκή μετάβαση στην περιοχή του τουριστικού καταλύματος ανέρχεται:</w:t>
      </w:r>
    </w:p>
    <w:p>
      <w:pPr>
        <w:pStyle w:val="StructureList1"/>
        <w:spacing w:before="120" w:after="0"/>
        <w:rPr>
          <w:lang w:val="el" w:eastAsia="el"/>
        </w:rPr>
      </w:pPr>
      <w:r>
        <w:rPr>
          <w:lang w:val="el" w:eastAsia="el"/>
        </w:rPr>
        <w:t>i)</w:t>
      </w:r>
      <w:r>
        <w:rPr>
          <w:lang w:val="en" w:eastAsia="en"/>
        </w:rPr>
        <w:tab/>
      </w:r>
      <w:r>
        <w:rPr>
          <w:lang w:val="el" w:eastAsia="el"/>
        </w:rPr>
        <w:t>Στο 50% για τον γενικό πληθυσμό,</w:t>
      </w:r>
    </w:p>
    <w:p>
      <w:pPr>
        <w:pStyle w:val="StructureList1"/>
        <w:spacing w:before="120" w:after="0"/>
        <w:rPr>
          <w:lang w:val="el" w:eastAsia="el"/>
        </w:rPr>
      </w:pPr>
      <w:r>
        <w:rPr>
          <w:lang w:val="el" w:eastAsia="el"/>
        </w:rPr>
        <w:t>ii)</w:t>
      </w:r>
      <w:r>
        <w:rPr>
          <w:lang w:val="en" w:eastAsia="en"/>
        </w:rPr>
        <w:tab/>
      </w:r>
      <w:r>
        <w:rPr>
          <w:lang w:val="el" w:eastAsia="el"/>
        </w:rPr>
        <w:t>στο 100% για τα άτομα με αναπηρία σε ποσοστό τουλάχιστον 50%,</w:t>
      </w:r>
    </w:p>
    <w:p>
      <w:pPr>
        <w:spacing w:before="240" w:after="240"/>
        <w:rPr>
          <w:lang w:val="el" w:eastAsia="el"/>
        </w:rPr>
      </w:pPr>
      <w:r>
        <w:rPr>
          <w:lang w:val="el" w:eastAsia="el"/>
        </w:rPr>
        <w:t>της προβλεπόμενης τιμής οικονομικής θέσης της αντίστοιχης δρομολογιακής περιόδου, όπως αυτή διαμορφώνεται κατόπιν τυχόν έκπτωσης που παρέχεται από τους παρόχους στο πλαίσιο της ευρύτερης τιμολογιακής πολιτικής τους.</w:t>
      </w:r>
    </w:p>
    <w:p>
      <w:pPr>
        <w:spacing w:before="240" w:after="240"/>
        <w:rPr>
          <w:lang w:val="el" w:eastAsia="el"/>
        </w:rPr>
      </w:pPr>
      <w:r>
        <w:rPr>
          <w:lang w:val="el" w:eastAsia="el"/>
        </w:rPr>
        <w:t>β. Το ύψος της ιδιωτικής συμμετοχής των δικαιούχων-ωφελουμένων ανέρχεται για τον γενικό πληθυσμό στο 25% της προβλεπόμενης χωρίς έκπτωση τιμής οικονομικής θέσης κατά την αντίστοιχη δρομολογιακή περίοδο και στο 50% αυτής, όταν προσφέρεται με έκπτωση από τους παρόχους στο πλαίσιο της ευρύτερης τιμολογιακής πολιτικής τους. Για τα άτομα με αναπηρία σε ποσοστό 50% και άνω η συμμετοχή του δικαιούχου/ωφελουμένου είναι υποχρεωτικά μηδενική.</w:t>
      </w:r>
    </w:p>
    <w:p>
      <w:pPr>
        <w:spacing w:before="240" w:after="240"/>
        <w:rPr>
          <w:lang w:val="el" w:eastAsia="el"/>
        </w:rPr>
      </w:pPr>
      <w:r>
        <w:rPr>
          <w:lang w:val="el" w:eastAsia="el"/>
        </w:rPr>
        <w:t>Τα ποσοστά έκπτωσης, επιδότησης και ιδιωτικής συμμετοχής, όπως αποτυπώνονται ανωτέρω, ισχύουν για όλη τη διάρκεια του προγράμματος περιόδου 2025-2026. Στην περίπτωση αύξησης των ποσοστών έκπτωσης των παρόχων, τα ποσά επιδότησης και ιδιωτικής συμμετοχής εξακολουθούν να υπολογίζονται με βάση τα αντίστοιχα ως άνω ποσοστά, τα οποία συναθροιζόμενα με το ποσοστό έκπτωσης του παρόχου δεν μπορούν να υπερβαίνουν το 100% της τιμής.</w:t>
      </w:r>
    </w:p>
    <w:p>
      <w:pPr>
        <w:pStyle w:val="MainText"/>
        <w:spacing w:before="120" w:after="0"/>
        <w:rPr>
          <w:lang w:val="el" w:eastAsia="el"/>
        </w:rPr>
      </w:pPr>
      <w:r>
        <w:rPr>
          <w:b/>
          <w:bCs/>
          <w:lang w:val="el" w:eastAsia="el"/>
        </w:rPr>
        <w:t>5.</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(μετάβασης-επιστροφής), έχει δε τη μορφή ενός διαφορετικού ηλεκτρονικού αριθμού για κάθε δικαιούχο και για κάθε ωφελούμενο, ο οποίος δημιουργείται αυτόματα στο Ολοκληρωμένο Πληροφοριακό Σύστημα (Ο.Π.Σ.) της Δ.ΥΠ.Α. και ισχύει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6.</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7.</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των δικαιούχων που ανήκουν στην κατηγορία ατόμων με αναπηρία σε ποσοστό 50% και άνω ή των δικαιούχων που δηλώνουν στην αίτησή τους ωφελούμενο μέλος ή μη ωφελούμενο ανήλικο τέκνο με αναπηρία στο ίδιο ποσοστό.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ΔΗΜΟΣΙΑ ΠΡΟΣΚΛΗΣΗ ΓΙΑ ΤΗΝ ΚΑΤΑΡΤΙΣΗ ΤΩΝ ΜΗΤΡΩΩΝ ΔΙΚΑΙΟΥΧΩΝ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παρόχων, η προθεσμία και η διαδικασία υποβολής και αξιολόγησης των ηλεκτρονικών αιτήσεων, οι διαδικασίες κατάρτισης, επικαιροποίησης των Μητρώων Δικαιούχων και Παρόχων, υποβολής ενστάσεων, σύναψης συμβάσεων, ενεργοποίησης των επιταγών, πρόωρων αναχωρήσεων, καθώς και κάθε άλλη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(www.dypa.gov.gr)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ΑΙΤΗΣΕΙΣ ΥΠΟΨΗΦΙΩΝ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Στην αίτηση συμπληρώνονται υποχρεωτικά τα στοιχεία που απαιτούνται για την εξακρίβωση της πλήρωσης των προϋποθέσεων συμμετοχής του άρθρου 2 και τη μοριοδότηση του άρθρου 8, καθώς και τα στοιχεία των ωφελούμενων μελών και ανήλικων τέκνων, ωφελούμενων και μη, προκειμένου για τη συμμετοχή τους στο πρόγραμμα και τη μοριοδότηση των δικαιούχων.</w:t>
      </w:r>
    </w:p>
    <w:p>
      <w:pPr>
        <w:pStyle w:val="MainText"/>
        <w:spacing w:before="120" w:after="0"/>
        <w:rPr>
          <w:lang w:val="el" w:eastAsia="el"/>
        </w:rPr>
      </w:pPr>
      <w:r>
        <w:rPr>
          <w:b/>
          <w:bCs/>
          <w:lang w:val="el" w:eastAsia="el"/>
        </w:rPr>
        <w:t>4.</w:t>
      </w:r>
      <w:r>
        <w:rPr>
          <w:lang w:val="el" w:eastAsia="el"/>
        </w:rPr>
        <w:t xml:space="preserve"> Ο υποψήφιος φέρει την ευθύνη της πλήρους και ορθής συμπλήρωσης της ηλεκτρονικής του αίτησης. Διόρθωση των αιτήσεων είναι δυνατή κατά τη διάρκεια υποβολής αυτών, όπως η Δημόσια Πρόσκληση ορίσει. Μετά τη λήξη της προθεσμίας υποβολής αιτήσεων δεν είναι δυνατή η συμπλήρωση στοιχείων ή μελών ή η διόρθωσή τους.</w:t>
      </w:r>
    </w:p>
    <w:p>
      <w:pPr>
        <w:pStyle w:val="MainText"/>
        <w:spacing w:before="120" w:after="0"/>
        <w:rPr>
          <w:lang w:val="el" w:eastAsia="el"/>
        </w:rPr>
      </w:pPr>
      <w:r>
        <w:rPr>
          <w:b/>
          <w:bCs/>
          <w:lang w:val="el" w:eastAsia="el"/>
        </w:rPr>
        <w:t>5.</w:t>
      </w:r>
      <w:r>
        <w:rPr>
          <w:lang w:val="el" w:eastAsia="el"/>
        </w:rPr>
        <w:t xml:space="preserve"> Η αίτηση επέχει θέση υπεύθυνης δήλωσης του άρθρου 8 του ν. 1599/1986 (Α' 75) για τα στοιχεία που διαλαμβάνονται σε αυτήν και υπόκειται σε δειγματοληπτικούς ελέγχους, σύμφωνα με την παρ. 3 του άρθρου 10 του ν. 3230/2004 (Α' 44).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υποβολή αίτησης συμμετοχής συνιστά εξουσιοδότηση προς τη Δ.ΥΠ.Α για τη χρήση και επεξεργασία των προσωπικών δεδομένων του αιτούντος και των ωφελουμένων μελών του αποκλειστικά για τους σκοπούς της παρούσας. Τα στοιχεία των δικαιούχων δύναται να διασταυρώνονται με τα τηρούμενα στοιχεία αντίστοιχων προγραμμάτων υλοποιούμενων από τρίτους φορείς για την εξακρίβωση της προϋπόθεσης της περ. β' της παρ. 5 του άρθρου 2 της παρούσας.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ΚΡΙΤΗΡΙΑ ΜΟΡΙΟΔΟΤΗΣΗΣ ΓΙΑ ΤΗΝ ΕΠΙΛΟΓΗ ΤΩΝ ΔΙΚΑΙΟΥΧΩΝ - 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των παρ. 1 και 5 του άρθρου 2 της παρούσας.</w:t>
      </w:r>
    </w:p>
    <w:p>
      <w:pPr>
        <w:pStyle w:val="MainText"/>
        <w:spacing w:before="120" w:after="0"/>
        <w:rPr>
          <w:lang w:val="el" w:eastAsia="el"/>
        </w:rPr>
      </w:pPr>
      <w:r>
        <w:rPr>
          <w:b/>
          <w:bCs/>
          <w:lang w:val="el" w:eastAsia="el"/>
        </w:rPr>
        <w:t>2.</w:t>
      </w:r>
      <w:r>
        <w:rPr>
          <w:lang w:val="el" w:eastAsia="el"/>
        </w:rPr>
        <w:t xml:space="preserve"> Τα κριτήρια μοριοδότησης και ο αριθμός μορίων ανά κριτήριο έχουν ως εξής:</w:t>
      </w:r>
    </w:p>
    <w:p>
      <w:pPr>
        <w:spacing w:before="240" w:after="240"/>
        <w:rPr>
          <w:lang w:val="el" w:eastAsia="el"/>
        </w:rPr>
      </w:pPr>
      <w:r>
        <w:rPr>
          <w:lang w:val="el" w:eastAsia="el"/>
        </w:rPr>
        <w:t>α. Ιδιότητα δικαιούχου ΑμεΑ σε ποσοστό 50% και άνω: 50 μόρια,</w:t>
      </w:r>
    </w:p>
    <w:p>
      <w:pPr>
        <w:spacing w:before="240" w:after="240"/>
        <w:rPr>
          <w:lang w:val="el" w:eastAsia="el"/>
        </w:rPr>
      </w:pPr>
      <w:r>
        <w:rPr>
          <w:lang w:val="el" w:eastAsia="el"/>
        </w:rPr>
        <w:t>β. ιδιότητα μονογονέα: 10 μόρια,</w:t>
      </w:r>
    </w:p>
    <w:p>
      <w:pPr>
        <w:spacing w:before="240" w:after="240"/>
        <w:rPr>
          <w:lang w:val="el" w:eastAsia="el"/>
        </w:rPr>
      </w:pPr>
      <w:r>
        <w:rPr>
          <w:lang w:val="el" w:eastAsia="el"/>
        </w:rPr>
        <w:t>γ. αριθμός ανηλίκων τέκνων (ηλικίας έως 18 ετών): 15 μόρια για κάθε τέκνο.</w:t>
      </w:r>
    </w:p>
    <w:p>
      <w:pPr>
        <w:spacing w:before="240" w:after="240"/>
        <w:rPr>
          <w:lang w:val="el" w:eastAsia="el"/>
        </w:rPr>
      </w:pPr>
      <w:r>
        <w:rPr>
          <w:lang w:val="el" w:eastAsia="el"/>
        </w:rPr>
        <w:t>Κρίσιμος χρόνος συνδρομής των κριτηρίων α' έως γ'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δ. ύψος ετήσιου συνολικού οικογενειακού εισοδήματος, ανεξαρτήτως από την πηγή προέλευσής του, πραγματικού και τεκμαρτού, του φορολογικού έτους 2023, ως εξής:</w:t>
      </w:r>
    </w:p>
    <w:p>
      <w:pPr>
        <w:pStyle w:val="StructureList1"/>
        <w:spacing w:before="120" w:after="0"/>
        <w:rPr>
          <w:lang w:val="el" w:eastAsia="el"/>
        </w:rPr>
      </w:pPr>
      <w:r>
        <w:rPr>
          <w:lang w:val="el" w:eastAsia="el"/>
        </w:rPr>
        <w:t>i)</w:t>
      </w:r>
      <w:r>
        <w:rPr>
          <w:lang w:val="en" w:eastAsia="en"/>
        </w:rPr>
        <w:tab/>
      </w:r>
      <w:r>
        <w:rPr>
          <w:lang w:val="el" w:eastAsia="el"/>
        </w:rPr>
        <w:t>Έως 10.000,99 €: 30 μόρια,</w:t>
      </w:r>
    </w:p>
    <w:p>
      <w:pPr>
        <w:pStyle w:val="StructureList1"/>
        <w:spacing w:before="120" w:after="0"/>
        <w:rPr>
          <w:lang w:val="el" w:eastAsia="el"/>
        </w:rPr>
      </w:pPr>
      <w:r>
        <w:rPr>
          <w:lang w:val="el" w:eastAsia="el"/>
        </w:rPr>
        <w:t>ii)</w:t>
      </w:r>
      <w:r>
        <w:rPr>
          <w:lang w:val="en" w:eastAsia="en"/>
        </w:rPr>
        <w:tab/>
      </w:r>
      <w:r>
        <w:rPr>
          <w:lang w:val="el" w:eastAsia="el"/>
        </w:rPr>
        <w:t>από 10.001,00 έως 20.000,99 €: 20 μόρια,</w:t>
      </w:r>
    </w:p>
    <w:p>
      <w:pPr>
        <w:pStyle w:val="StructureList1"/>
        <w:spacing w:before="120" w:after="0"/>
        <w:rPr>
          <w:lang w:val="el" w:eastAsia="el"/>
        </w:rPr>
      </w:pPr>
      <w:r>
        <w:rPr>
          <w:lang w:val="el" w:eastAsia="el"/>
        </w:rPr>
        <w:t>iii)</w:t>
      </w:r>
      <w:r>
        <w:rPr>
          <w:lang w:val="en" w:eastAsia="en"/>
        </w:rPr>
        <w:tab/>
      </w:r>
      <w:r>
        <w:rPr>
          <w:lang w:val="el" w:eastAsia="el"/>
        </w:rPr>
        <w:t>από 20.001,00 έως 30.000,00 €: 10 μόρια,</w:t>
      </w:r>
    </w:p>
    <w:p>
      <w:pPr>
        <w:spacing w:before="240" w:after="240"/>
        <w:rPr>
          <w:lang w:val="el" w:eastAsia="el"/>
        </w:rPr>
      </w:pPr>
      <w:r>
        <w:rPr>
          <w:lang w:val="el" w:eastAsia="el"/>
        </w:rPr>
        <w:t>ε. νέος Δικαιούχος ή δικαιούχος που συμμετείχε αλλά δεν επελέγη λόγω μοριοδότησης στα Προγράμματα Κοινωνικού Τουρισμού περιόδων 2023-2024 και 2024-2025 της Δ.ΥΠ.Α.: 20 μόρια.</w:t>
      </w:r>
    </w:p>
    <w:p>
      <w:pPr>
        <w:pStyle w:val="MainText"/>
        <w:spacing w:before="120" w:after="0"/>
        <w:rPr>
          <w:lang w:val="el" w:eastAsia="el"/>
        </w:rPr>
      </w:pPr>
      <w:r>
        <w:rPr>
          <w:b/>
          <w:bCs/>
          <w:lang w:val="el" w:eastAsia="el"/>
        </w:rPr>
        <w:t>3.</w:t>
      </w:r>
      <w:r>
        <w:rPr>
          <w:lang w:val="el" w:eastAsia="el"/>
        </w:rPr>
        <w:t xml:space="preserve"> Οι πληροφορίες για τα κριτήρια μοριοδότησης αναζητούνται αυτεπάγγελτα, από τους αρμόδιους φορείς μέσω διαλειτουργικότητας. Σε περίπτωση που δεν είναι δυνατή η αυτεπάγγελτη αναζήτηση, οι πληροφορίες αναζητούνται από σχετικά δικαιολογητικά, όπως η Δημόσια Πρόσκληση ορίσει.</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ωφελουμένους τους του προβλεπόμενου αριθμού.</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Δικαιούχων-Ωφελουμένων, στο οποίο αναγράφονται:</w:t>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ο συνολικός αριθμός μορίων,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8.</w:t>
      </w:r>
      <w:r>
        <w:rPr>
          <w:lang w:val="el" w:eastAsia="el"/>
        </w:rPr>
        <w:t xml:space="preserve"> Το προσωρινό Μητρώο Δικαιούχων-Ωφελουμένων της παρ. 5 και οι προσωρινοί Πίνακες Αποκλειομένων αιτούντων και μελών των παρ. 6 και 7 αναρτώνται στον ιστότοπο της Δ.ΥΠ.Α. (www.dypa.gov.gr).</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τη Δ.ΥΠ.Α. μίας και μόνο ηλεκτρονικής ένστασης κατά των αποτελεσμάτων του προσωρινού Μητρώου Δικαιούχων-Ωφελουμένων και του προσωρινού Πίνακα Αποκλειομένων εντός προθεσμίας που ορίζεται με απόφαση του Διοικητή της Δ.ΥΠ.Α. Η προθεσμία υποβολής της ένστασης ορίζεται με απόφαση του Διοικητή της Δ.ΥΠ.Α.</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Δ.Σ. της Δ.ΥΠ.Α., καταρτίζεται: α) Το Οριστικό Μητρώο Δικαιούχων-Ωφελουμένων, και β) οι οριστικοί Πίνακες Αποκλειομένων. Το οριστικό Μητρώο Δικαιούχων - Ωφελουμένων και οι οριστικοί Πίνακες Αποκλειομένων αναρτώνται στον ιστότοπο της Δ.ΥΠ.Α. (www.dypa.gov.gr).</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Δικαιούχων-Ωφελουμένων και οι προσωρινοί και οριστικοί Πίνακες Αποκλειομένων καταρτίζονται από τον Διοικητή της Δ.ΥΠ.Α.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ΑΙΤΗΣΕΙΣ ΥΠΟΨΗΦΙΩΝ ΠΑΡΟΧΩΝ - ΔΙΑΔΙΚΑΣΙΑ ΥΠΟΒΟΛΗΣ -ΚΑΤΑΡΤΙΣΗ ΜΗΤΡΩΟΥ ΠΑΡΟΧΩΝ</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στην Πρόσκληση.</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είναι δυνατή κατά τη διάρκεια υποβολής αυτών, όπως η Δημόσια Πρόσκληση ορίσει.</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εφόσον δεν μπορούν να ζητηθούν αυτεπάγγελτα,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Δεν είναι δυνατή η υποβολή αιτήσεων από παρό-χους στους οποίους έχει επιβληθεί κύρωση αποκλεισμού από το πρόγραμμα περιόδου 2025-2026.</w:t>
      </w:r>
    </w:p>
    <w:p>
      <w:pPr>
        <w:pStyle w:val="MainText"/>
        <w:spacing w:before="120" w:after="0"/>
        <w:rPr>
          <w:lang w:val="el" w:eastAsia="el"/>
        </w:rPr>
      </w:pPr>
      <w:r>
        <w:rPr>
          <w:b/>
          <w:bCs/>
          <w:lang w:val="el" w:eastAsia="el"/>
        </w:rPr>
        <w:t>7.</w:t>
      </w:r>
      <w:r>
        <w:rPr>
          <w:lang w:val="el" w:eastAsia="el"/>
        </w:rPr>
        <w:t xml:space="preserve"> Αρμόδιο όργανο για την ένταξη των παρόχων στο Μητρώο ορίζεται ο Προϊστάμενος του ΚΠΑ2 της περιοχής αρμοδιότητας των εγκαταστάσεων της επιχείρησης στο οποίο έχει υποβληθεί η σχετική αίτηση.</w:t>
      </w:r>
    </w:p>
    <w:p>
      <w:pPr>
        <w:pStyle w:val="MainText"/>
        <w:spacing w:before="120" w:after="0"/>
        <w:rPr>
          <w:lang w:val="el" w:eastAsia="el"/>
        </w:rPr>
      </w:pPr>
      <w:r>
        <w:rPr>
          <w:b/>
          <w:bCs/>
          <w:lang w:val="el" w:eastAsia="el"/>
        </w:rPr>
        <w:t>8.</w:t>
      </w:r>
      <w:r>
        <w:rPr>
          <w:lang w:val="el" w:eastAsia="el"/>
        </w:rPr>
        <w:t xml:space="preserve"> Πάροχοι που έχουν ήδη ενταχθεί στο Μητρώο Πα-ρόχων των προγραμμάτων Κοινωνικού Τουρισμού περιόδου 2024-2025 της Δ.ΥΠ.Α. εντάσσονται αυτόματα στο Μητρώο Παρόχων περιόδου 2025-2026, εφόσον δηλώσουν τη συναίνεσή τους και προσκομίσουν τα δι-καιολογητικά που έχουν μεταβληθεί, τροποποιηθεί ή αντικατασταθεί, κατά τη διαδικασία που περιγράφεται στη Δημόσια Πρόσκληση.</w:t>
      </w:r>
    </w:p>
    <w:p>
      <w:pPr>
        <w:pStyle w:val="MainText"/>
        <w:spacing w:before="120" w:after="0"/>
        <w:rPr>
          <w:lang w:val="el" w:eastAsia="el"/>
        </w:rPr>
      </w:pPr>
      <w:r>
        <w:rPr>
          <w:b/>
          <w:bCs/>
          <w:lang w:val="el" w:eastAsia="el"/>
        </w:rPr>
        <w:t>9.</w:t>
      </w:r>
      <w:r>
        <w:rPr>
          <w:lang w:val="el" w:eastAsia="el"/>
        </w:rPr>
        <w:t xml:space="preserve"> Κατόπιν της κατά τα ως άνω επεξεργασίας των αιτήσεων των παρόχων καταρτίζεται το Μητρώο Παρόχων από τον Διοικητή της Δ.ΥΠ.Α.</w:t>
      </w:r>
    </w:p>
    <w:p>
      <w:pPr>
        <w:pStyle w:val="MainText"/>
        <w:spacing w:before="120" w:after="0"/>
        <w:rPr>
          <w:lang w:val="el" w:eastAsia="el"/>
        </w:rPr>
      </w:pPr>
      <w:r>
        <w:rPr>
          <w:b/>
          <w:bCs/>
          <w:lang w:val="el" w:eastAsia="el"/>
        </w:rPr>
        <w:t>10.</w:t>
      </w:r>
      <w:r>
        <w:rPr>
          <w:lang w:val="el" w:eastAsia="el"/>
        </w:rPr>
        <w:t xml:space="preserve"> Μετά την ένταξη των Παρόχων στο Μητρώο η υποβληθείσα αίτησή τους επέχει θέση σύμβασης με τη Δ.ΥΠ.Α.,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11.</w:t>
      </w:r>
      <w:r>
        <w:rPr>
          <w:lang w:val="el" w:eastAsia="el"/>
        </w:rPr>
        <w:t xml:space="preserve"> Το επικαιροποιήμενο Μητρώο Παρόχων αναρτάται στον ιστότοπο της Δ.ΥΠ.Α. (www.dypa.gov.gr).</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ΣΥΜΒΑΣΗ ΔΙΚΑΙΟΥΧΩΝ - ΠΑΡΟΧΩΝ, ΟΙΚΟΝΟΜΙΚΗ ΣΥΜΜΕΤΟΧΗ ΤΩΝ ΔΙΚΑΙΟΥΧΩΝ - ΩΦΕΛΟΥΜΕΝΩΝ</w:t>
      </w:r>
    </w:p>
    <w:p>
      <w:pPr>
        <w:pStyle w:val="MainText"/>
        <w:spacing w:before="120" w:after="0"/>
        <w:rPr>
          <w:lang w:val="el" w:eastAsia="el"/>
        </w:rPr>
      </w:pPr>
      <w:r>
        <w:rPr>
          <w:b/>
          <w:bCs/>
          <w:lang w:val="el" w:eastAsia="el"/>
        </w:rPr>
        <w:t>1.</w:t>
      </w:r>
      <w:r>
        <w:rPr>
          <w:lang w:val="el" w:eastAsia="el"/>
        </w:rPr>
        <w:t xml:space="preserve"> α. Οι δικαιούχοι και οι πάροχοι τουριστικών καταλυμάτων συνάπτουν σύμβαση για τη διαμονή των πρώτων στο κατάλυμα, η οποία δημιουργείται και συνυποβάλλεται ηλεκτρονικά κατά την ενεργοποίηση των επιταγών, όπως η Δημόσια Πρόσκληση ορίσει. Η ενεργοποίηση των επιταγών δεν θεωρείται ολοκληρωμένη χωρίς την ηλεκτρονική συνυποβολή της προτυποποιημένης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 Δ.ΥΠ.Α. ποσό αντίστοιχο με την οικονομική αξία της Επιταγής Κοινωνικού Τουρισμού - Διαμονής σε Τουριστικά Καταλύματα, όπως αυτή ορίζεται στην παρ. 2 του άρθρο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στο άρθρο 4 παρ. 3 της παρούσας,</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Η ανταλλαγή της Επιταγής Κοινωνικού Τουρισμού-Ακτοπλοϊκής Μετακίνησης, σύμφωνα με τους όρους και τις προϋποθέσεις της Δημόσιας Πρόσκλησης, στο πλαίσιο της κατά την παρ. 10 του άρθρου 9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-Ακτοπλοϊκής Μετακίνησης είναι δυνατή μόνο για τη με-τάβαση/επιστροφή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14 της παρούσας.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 τα οριζόμενα στη Δημόσια Πρόσκληση και την υπ' αρ. 3066/12.01.2023 (Β' 155) κοινή υπουργική απόφαση.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μετά τη λήξη των συμβάσεων της παρ. 1 του άρθρου 10, και β) από τους παρόχους Ακτοπλοϊκών Εισιτηρίων μετά την ημερομηνία του εισιτηρίου επιστροφής, και οπωσδήποτε εντός τριών μηνών από την ημερομηνία λήξης του προγράμματος και στις δύο περιπτώσεις, στην αρμόδια Υπηρεσία ΚΠΑ2 της Δ.ΥΠ.Α.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4.</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ΕΠΙΛΥΣΗ ΔΙΑΦΟΡΩΝ</w:t>
      </w:r>
    </w:p>
    <w:p>
      <w:pPr>
        <w:spacing w:before="240" w:after="240"/>
        <w:rPr>
          <w:lang w:val="el" w:eastAsia="el"/>
        </w:rPr>
      </w:pPr>
      <w:r>
        <w:rPr>
          <w:lang w:val="el" w:eastAsia="el"/>
        </w:rPr>
        <w:t>Διαφορές που προκύπτουν κατά την υλοποίηση του προγράμματος επιλύονται με απόφαση της Κεντρικής Επιτροπής Εξέτασης Ενστάσεων (Κ.ΕΠ.Ε.Ε.), σύμφωνα με την εκδοθείσα κατ' εξουσιοδότηση του άρθρου 70 του ν. 3996/2011 υπ' αρ. 1539/50/28.5.2024 (Β' 3571) απόφαση του Δ.Σ. της Δ.ΥΠ.Α., πλην των διαφορών που αφορούν σε ένταξη ή απένταξη από τα Μητρώα Δικαιούχων και Παρόχων και σε επιβολή κυρώσεων κατά το άρθρο 14 της παρούσας, οι οποίες επιλύονται με απόφαση του Δ.Σ. της Δ.ΥΠ.Α.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ΠΑΡΑΒΑΣΗ ΤΩΝ ΟΡΩΝ ΤΟΥ ΠΡΟΓΡΑΜΜΑΤΟΣ -ΚΥΡΩΣΕΙΣ - ΑΧΡΕΩΣΤΗΤΩΣ ΚΑΤΑΒΛΗΘΕΝΤΑ ΠΟΣΑ</w:t>
      </w:r>
    </w:p>
    <w:p>
      <w:pPr>
        <w:pStyle w:val="MainText"/>
        <w:spacing w:before="120" w:after="0"/>
        <w:rPr>
          <w:lang w:val="el" w:eastAsia="el"/>
        </w:rPr>
      </w:pPr>
      <w:r>
        <w:rPr>
          <w:b/>
          <w:bCs/>
          <w:lang w:val="el" w:eastAsia="el"/>
        </w:rPr>
        <w:t>1.</w:t>
      </w:r>
      <w:r>
        <w:rPr>
          <w:lang w:val="el" w:eastAsia="el"/>
        </w:rPr>
        <w:t xml:space="preserve"> Με απόφαση του Δ.Σ. της Δ.ΥΠ.Α.,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όπως η Δημόσια Πρόσκληση ορίζει, ή την επιβολή προστίμου, ως εξής:</w:t>
      </w:r>
    </w:p>
    <w:p>
      <w:pPr>
        <w:pStyle w:val="StructureList1"/>
        <w:spacing w:before="120" w:after="0"/>
        <w:rPr>
          <w:lang w:val="el" w:eastAsia="el"/>
        </w:rPr>
      </w:pPr>
      <w:r>
        <w:rPr>
          <w:lang w:val="el" w:eastAsia="el"/>
        </w:rPr>
        <w:t>i)</w:t>
      </w:r>
      <w:r>
        <w:rPr>
          <w:lang w:val="en" w:eastAsia="en"/>
        </w:rPr>
        <w:tab/>
      </w:r>
      <w:r>
        <w:rPr>
          <w:lang w:val="el" w:eastAsia="el"/>
        </w:rPr>
        <w:t>Για δικαιούχους: από το διπλάσιο της συνολικής αξίας των επιταγών που έχουν στην κατοχή τους και έως 500 € κατ' ανώτατο όριο. Στην περίπτωση που δεν έχει γίνει χρήση των επιταγών, η συνολική αξία των επιταγών υπολογίζεται με βάση τις τιμές επιδότησης που αντιστοιχούν σε ξενοδοχεία 3 αστέρων, χωρίς πρωινό για 6 διανυκτερεύσεις,</w:t>
      </w:r>
    </w:p>
    <w:p>
      <w:pPr>
        <w:pStyle w:val="StructureList1"/>
        <w:spacing w:before="120" w:after="0"/>
        <w:rPr>
          <w:lang w:val="el" w:eastAsia="el"/>
        </w:rPr>
      </w:pPr>
      <w:r>
        <w:rPr>
          <w:lang w:val="el" w:eastAsia="el"/>
        </w:rPr>
        <w:t>ii)</w:t>
      </w:r>
      <w:r>
        <w:rPr>
          <w:lang w:val="en" w:eastAsia="en"/>
        </w:rPr>
        <w:tab/>
      </w:r>
      <w:r>
        <w:rPr>
          <w:lang w:val="el" w:eastAsia="el"/>
        </w:rPr>
        <w:t>Για παρόχους: από το δεκαπλάσιο της συνολικής αξίας κάθε επιταγής για την οποία σημειώνεται παράβαση και έως 10.000 € κατ' ανώτατο όριο.</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 10 της παρούσας, ο δικαιούχος οφείλει να επιστρέψει στη Δ.ΥΠ.Α. το ποσό της επιδότησης που καταβάλλεται στον Πάροχο Ακτοπλοϊκών Εισιτηρίων, με απόφαση του Δ.Σ. της Δ.ΥΠ.Α. ή του αρμόδιου οργάνου που αυτό ορίζει.</w:t>
      </w:r>
    </w:p>
    <w:p>
      <w:pPr>
        <w:pStyle w:val="MainText"/>
        <w:spacing w:before="120" w:after="0"/>
        <w:rPr>
          <w:lang w:val="el" w:eastAsia="el"/>
        </w:rPr>
      </w:pPr>
      <w:r>
        <w:rPr>
          <w:b/>
          <w:bCs/>
          <w:lang w:val="el" w:eastAsia="el"/>
        </w:rPr>
        <w:t>3.</w:t>
      </w:r>
      <w:r>
        <w:rPr>
          <w:lang w:val="el" w:eastAsia="el"/>
        </w:rPr>
        <w:t xml:space="preserve"> Ποσά που υποβλήθηκαν σε παρόχους για την επιδότηση ανοικείως λαβόντων την παροχή αναζητούνται ως αχρεωστήτως καταβληθέντα από τους κατόχους των επιταγών.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30401/2025 25.11.2025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