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ΓΓΑ/10576</w:t>
      </w:r>
    </w:p>
    <w:p>
      <w:pPr>
        <w:spacing w:before="240" w:after="240"/>
        <w:rPr>
          <w:lang w:val="el" w:eastAsia="el"/>
        </w:rPr>
      </w:pPr>
      <w:r>
        <w:rPr>
          <w:b/>
          <w:bCs/>
          <w:lang w:val="el" w:eastAsia="el"/>
        </w:rPr>
        <w:t>Τροποποίηση της υπό στοιχεία ΓΓΑ/4993/ 25.2.2025 απόφασης του Αναπληρωτή Υπουργού Παιδείας, Θρησκευμάτων και Αθλητισμού «Καθορισμός για το έτος 2025 των ειδικότερων στοιχείων και των λεπτομερειών: α) Για την αίτηση εγγραφής αθλητικού σωματείου με ειδική αθλητική αναγνώριση στο «Ηλεκτρονικό Μητρώο Ερασιτεχνικών Αθλητικών Σωματείων» του άρθρου 142 του ν. 4714/2020 (Α’ 148), σε συνδυασμό με το άρθρο 18 του ν. 5085/2024 (Α’ 17), β) για την επικαιροποίηση των στοιχείων των ήδη εγγεγραμμένων στο ηλεκτρονικό μητρώο αθλητικών σωματείων, καθώς και γ) για τον έλεγχο της αίτησης εγγραφής ή/και επικαιροποίησης» (Β’ 1009).</w:t>
      </w:r>
    </w:p>
    <w:p>
      <w:pPr>
        <w:spacing w:before="240" w:after="240"/>
        <w:rPr>
          <w:lang w:val="el" w:eastAsia="el"/>
        </w:rPr>
      </w:pPr>
      <w:r>
        <w:rPr>
          <w:b/>
          <w:bCs/>
          <w:lang w:val="el" w:eastAsia="el"/>
        </w:rPr>
        <w:t>Ο ΑΝΑΠΛΗΡΩΤΗΣ ΥΠΟΥΡΓΟΣ ΠΑΙΔΕΙΑΣ, ΘΡΗΣΚΕΥΜΑΤΩΝ ΚΑΙ ΑΘΛΗΤΙΣΜΟΥ</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w:t>
      </w:r>
    </w:p>
    <w:p>
      <w:pPr>
        <w:spacing w:before="240" w:after="240"/>
        <w:rPr>
          <w:lang w:val="el" w:eastAsia="el"/>
        </w:rPr>
      </w:pPr>
      <w:r>
        <w:rPr>
          <w:lang w:val="el" w:eastAsia="el"/>
        </w:rPr>
        <w:t>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 Το άρθρο 90 του Κώδικα Νομοθεσίας για την Κυβέρνηση και τα κυβερνητικά όργανα (π.δ. 63/2005, Α’ 98), σε συνδυασμό με την περ. 22 του άρθρου 119 του ν. 4622/2019 (Α’ 133).</w:t>
      </w:r>
    </w:p>
    <w:p>
      <w:pPr>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4. Το άρθρο 18 του ν. 5085/2024 (Α’ 17).</w:t>
      </w:r>
    </w:p>
    <w:p>
      <w:pPr>
        <w:spacing w:before="240" w:after="240"/>
        <w:rPr>
          <w:lang w:val="el" w:eastAsia="el"/>
        </w:rPr>
      </w:pPr>
      <w:r>
        <w:rPr>
          <w:lang w:val="el" w:eastAsia="el"/>
        </w:rPr>
        <w:t>5. Το άρθρο 142 του ν. 4714/2020 (Α’ 148).</w:t>
      </w:r>
    </w:p>
    <w:p>
      <w:pPr>
        <w:spacing w:before="240" w:after="240"/>
        <w:rPr>
          <w:lang w:val="el" w:eastAsia="el"/>
        </w:rPr>
      </w:pPr>
      <w:r>
        <w:rPr>
          <w:lang w:val="el" w:eastAsia="el"/>
        </w:rPr>
        <w:t>6. Το άρθρο 24 του ν. 4373/2016 (Α’ 49).</w:t>
      </w:r>
    </w:p>
    <w:p>
      <w:pPr>
        <w:spacing w:before="240" w:after="240"/>
        <w:rPr>
          <w:lang w:val="el" w:eastAsia="el"/>
        </w:rPr>
      </w:pPr>
      <w:r>
        <w:rPr>
          <w:lang w:val="el" w:eastAsia="el"/>
        </w:rPr>
        <w:t>7. Τον ν. 2725/1999 (Α’ 121).</w:t>
      </w:r>
    </w:p>
    <w:p>
      <w:pPr>
        <w:spacing w:before="240" w:after="240"/>
        <w:rPr>
          <w:lang w:val="el" w:eastAsia="el"/>
        </w:rPr>
      </w:pPr>
      <w:r>
        <w:rPr>
          <w:lang w:val="el" w:eastAsia="el"/>
        </w:rPr>
        <w:t>8. Την παρ. 6 του άρθρου 9 του ν. 5176/2025 (Α’ 17). Β.</w:t>
      </w:r>
    </w:p>
    <w:p>
      <w:pPr>
        <w:spacing w:before="240" w:after="240"/>
        <w:rPr>
          <w:lang w:val="el" w:eastAsia="el"/>
        </w:rPr>
      </w:pPr>
      <w:r>
        <w:rPr>
          <w:lang w:val="el" w:eastAsia="el"/>
        </w:rPr>
        <w:t>1.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 Μεταβατικές διατάξεις» (Α’ 139),</w:t>
      </w:r>
    </w:p>
    <w:p>
      <w:pPr>
        <w:spacing w:before="240" w:after="240"/>
        <w:rPr>
          <w:lang w:val="el" w:eastAsia="el"/>
        </w:rPr>
      </w:pPr>
      <w:r>
        <w:rPr>
          <w:lang w:val="el" w:eastAsia="el"/>
        </w:rPr>
        <w:t>2. το π.δ. 81/2023 «Διορισμός Υπουργού και Αναπληρωτή Υπουργού» (Α’ 83),</w:t>
      </w:r>
    </w:p>
    <w:p>
      <w:pPr>
        <w:spacing w:before="240" w:after="240"/>
        <w:rPr>
          <w:lang w:val="el" w:eastAsia="el"/>
        </w:rPr>
      </w:pPr>
      <w:r>
        <w:rPr>
          <w:lang w:val="el" w:eastAsia="el"/>
        </w:rPr>
        <w:t>3. Το π.δ. 4/2018 «Οργανισμός Υπουργείου Πολιτισμού και Αθλητισμού» (Α’ 7).</w:t>
      </w:r>
    </w:p>
    <w:p>
      <w:pPr>
        <w:spacing w:before="240" w:after="240"/>
        <w:rPr>
          <w:lang w:val="el" w:eastAsia="el"/>
        </w:rPr>
      </w:pPr>
      <w:r>
        <w:rPr>
          <w:lang w:val="el" w:eastAsia="el"/>
        </w:rPr>
        <w:t>4. Την υπό στοιχεία Υ16/1.8.2023 απόφαση του Πρωθυπουργού «Ανάθεση αρμοδιοτήτων στον Αναπληρωτή Υπουργό Παιδείας, Θρησκευμάτων και Αθλητισμού, Ιωάννη Βρούτση» (Β’ 4847).</w:t>
      </w:r>
    </w:p>
    <w:p>
      <w:pPr>
        <w:spacing w:before="240" w:after="240"/>
        <w:rPr>
          <w:lang w:val="el" w:eastAsia="el"/>
        </w:rPr>
      </w:pPr>
      <w:r>
        <w:rPr>
          <w:lang w:val="el" w:eastAsia="el"/>
        </w:rPr>
        <w:t>5. Την υπό στοιχεία Φ.1/Γ/222/46717/B1 εισήγηση του άρθρου 24 του ν. 4270/2014 (Α’ 143) του Προϊσταμένου της ΓΔΟΥ/ΥΠΑΙΘΑ.</w:t>
      </w:r>
    </w:p>
    <w:p>
      <w:pPr>
        <w:spacing w:before="240" w:after="240"/>
        <w:rPr>
          <w:lang w:val="el" w:eastAsia="el"/>
        </w:rPr>
      </w:pPr>
      <w:r>
        <w:rPr>
          <w:lang w:val="el" w:eastAsia="el"/>
        </w:rPr>
        <w:t>6.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lang w:val="el" w:eastAsia="el"/>
        </w:rPr>
        <w:t>7. Την ανάγκη καθορισμού των στοιχείων που πρέπει να καταχωρούν τα σωματεία τα οποία εγγράφονται στο «Ηλεκτρονικό Μητρώο Αθλητικών Σωματείων με Ειδική Αθλητική Αναγνώριση» που προβλέπεται στην παρ. 1 του άρθρου 142 του ν. 4714/2020, σε συνδυασμό με το άρθρο 18 του ν. 5085/2024, για το έτος 2025.</w:t>
      </w:r>
    </w:p>
    <w:p>
      <w:pPr>
        <w:spacing w:before="240" w:after="240"/>
        <w:rPr>
          <w:lang w:val="el" w:eastAsia="el"/>
        </w:rPr>
      </w:pPr>
      <w:r>
        <w:rPr>
          <w:lang w:val="el" w:eastAsia="el"/>
        </w:rPr>
        <w:t>8. Την υπό στοιχεία ΓΓΑ/9935/4.4.2024 (Β’ 2191) απόφαση του Αναπληρωτή Υπουργού Παιδείας, Θρησκευμάτων και Αθλητισμού, όπως αυτή έχει τροποποιηθεί με τις υπό στοιχεία ΓΓΑ/16174/12.6.2024 (Β’ 3419), ΓΓΑ/23018/30.8.2024 (Β’ 4960) και ΓΓΑ/32594/29.11.2024 (Β’ 6569) όμοιες αποφάσεις.</w:t>
      </w:r>
    </w:p>
    <w:p>
      <w:pPr>
        <w:spacing w:before="240" w:after="240"/>
        <w:rPr>
          <w:lang w:val="el" w:eastAsia="el"/>
        </w:rPr>
      </w:pPr>
      <w:r>
        <w:rPr>
          <w:lang w:val="el" w:eastAsia="el"/>
        </w:rPr>
        <w:t>9. Το γεγονός ότι με τις διατάξεις της παρούσας δεν τροποποιείται η διοικητική διαδικασία με επίσημο τίτλο “Μητρώο Αθλητικών Σωματείων με Ειδική Αθλητική Αναγνώριση”» και Μοναδικό Αριθμό Καταχώρισης (Μ.Α.Κ.) στο ΕΜΔΔ «Μίτος» “323634”, αποφασίζουμε:</w:t>
      </w:r>
    </w:p>
    <w:p>
      <w:pPr>
        <w:spacing w:before="240" w:after="240"/>
        <w:rPr>
          <w:lang w:val="el" w:eastAsia="el"/>
        </w:rPr>
      </w:pPr>
      <w:r>
        <w:rPr>
          <w:lang w:val="el" w:eastAsia="el"/>
        </w:rPr>
        <w:t>Στο άρθρο 2 της υπό στοιχεία ΓΓΑ/4993/25.2.2025 (Β’ 1009) απόφασης του Αναπληρωτή Υπουργού Παιδείας, Θρησκευμάτων και Αθλητισμού προστίθεται παρ. 4 ως προς τα σωματεία που καλλιεργούν το άθλημα της σκοποβολής και της τοξοβολίας και κατόπιν της προσθήκης αυτής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Σκοπός του Ηλεκτρονικού Μητρώου Αθλητικών Σωματείων με Ειδική Αθλητική Αναγνώριση</w:t>
      </w:r>
    </w:p>
    <w:p>
      <w:pPr>
        <w:spacing w:before="240" w:after="240"/>
        <w:rPr>
          <w:lang w:val="el" w:eastAsia="el"/>
        </w:rPr>
      </w:pPr>
      <w:r>
        <w:rPr>
          <w:lang w:val="el" w:eastAsia="el"/>
        </w:rPr>
        <w:t>1. Σκοποί του ηλεκτρονικού μητρώου του άρθρου 1 είναι:</w:t>
      </w:r>
    </w:p>
    <w:p>
      <w:pPr>
        <w:spacing w:before="240" w:after="240"/>
        <w:rPr>
          <w:lang w:val="el" w:eastAsia="el"/>
        </w:rPr>
      </w:pPr>
      <w:r>
        <w:rPr>
          <w:lang w:val="el" w:eastAsia="el"/>
        </w:rPr>
        <w:t>α. H καταγραφή και ο έλεγχος της νόμιμης λειτουργίας των ερασιτεχνικών αθλητικών σωματείων που φέρουν ή αποκτούν ειδική αθλητική αναγνώριση σύμφωνα με το άρθρο 8 του ν. 2725/1999 ή λογίζονται ως φέροντα τέτοια αναγνώριση, σύμφωνα με την παρ. 5 του άρθρου 135 του ν. 2725/1999.</w:t>
      </w:r>
    </w:p>
    <w:p>
      <w:pPr>
        <w:spacing w:before="240" w:after="240"/>
        <w:rPr>
          <w:lang w:val="el" w:eastAsia="el"/>
        </w:rPr>
      </w:pPr>
      <w:r>
        <w:rPr>
          <w:lang w:val="el" w:eastAsia="el"/>
        </w:rPr>
        <w:t>β. H αναζήτηση στοιχείων των ειδικώς αναγνωρισμένων αθλητικών σωματείων ή των λογιζόμενων ως ειδικώς αναγνωρισμένων κατά τη νομική διάκριση της περ. α της παρούσας.</w:t>
      </w:r>
    </w:p>
    <w:p>
      <w:pPr>
        <w:spacing w:before="240" w:after="240"/>
        <w:rPr>
          <w:lang w:val="el" w:eastAsia="el"/>
        </w:rPr>
      </w:pPr>
      <w:r>
        <w:rPr>
          <w:lang w:val="el" w:eastAsia="el"/>
        </w:rPr>
        <w:t>γ. Η καταγραφή των αθλητικών εγκαταστάσεων εντός των οποίων δραστηριοποιούνται τα ερασιτεχνικά αθλητικά σωματεία τα οποία φέρουν ειδική αθλητική αναγνώριση.</w:t>
      </w:r>
    </w:p>
    <w:p>
      <w:pPr>
        <w:spacing w:before="240" w:after="240"/>
        <w:rPr>
          <w:lang w:val="el" w:eastAsia="el"/>
        </w:rPr>
      </w:pPr>
      <w:r>
        <w:rPr>
          <w:lang w:val="el" w:eastAsia="el"/>
        </w:rPr>
        <w:t>δ. Κάθε άλλη νόμιμη δράση ή σκοπός που προβλέπεται σε διάταξη τυπικού νόμου ή κανονιστικής πράξης.</w:t>
      </w:r>
    </w:p>
    <w:p>
      <w:pPr>
        <w:spacing w:before="240" w:after="240"/>
        <w:rPr>
          <w:lang w:val="el" w:eastAsia="el"/>
        </w:rPr>
      </w:pPr>
      <w:r>
        <w:rPr>
          <w:lang w:val="el" w:eastAsia="el"/>
        </w:rPr>
        <w:t>2. Το ηλεκτρονικό μητρώο αθλητικών σωματείων του άρθρου 1, συνιστά, σύμφωνα με την παρ. 3 του άρθρου 142 του ν. 4714/2020, επίσημη πηγή πληροφόρησης για τους τρίτους της ιδιότητας ενός αθλητικού σωματείου ως φέροντος την ειδική αθλητική αναγνώριση ή ως λογιζόμενου ως φέροντος τέτοια αναγνώριση, κατά τις ειδικότερες νομικές διακρίσεις της περ. β της παρ. 1 του παρόντος. Η Γενική Γραμματεία Αθλητισμού δύναται να αναρτήσει στο διαδίκτυο ελευθέρως προσβάσιμη στο κοινό ηλεκτρονική εφαρμογή, που θα επιτρέπει την επιβεβαίωση της εγγραφής ενός αθλητικού σωματείου στο ηλεκτρονικό μητρώο.</w:t>
      </w:r>
    </w:p>
    <w:p>
      <w:pPr>
        <w:spacing w:before="240" w:after="240"/>
        <w:rPr>
          <w:lang w:val="el" w:eastAsia="el"/>
        </w:rPr>
      </w:pPr>
      <w:r>
        <w:rPr>
          <w:lang w:val="el" w:eastAsia="el"/>
        </w:rPr>
        <w:t>3. Τα αθλητικά σωματεία που εγγράφηκαν στο ηλεκτρονικό μητρώο κατ’ εφαρμογή της υπό στοιχεία ΓΓΑ/9935/4.4.2024 (Β’ 2191) απόφασης του Αναπληρωτή Υπουργού Παιδείας, Θρησκευμάτων και Αθλητισμού, όπως αυτή έχει τροποποιηθεί με τις υπό στοιχεία ΓΓΑ/16174/12.6.2024 (Β’ 3419), ΓΓΑ/23018/30.8.2024 (Β’ 4960) και ΓΓΑ/32594/29.11.2024 (Β’ 6569) όμοιες αποφάσεις, συγκροτούν το ηλεκτρονικό μητρώο του έτους 2024. Τα σωματεία αυτά μεταφέρονται αυτομάτως στο ηλεκτρονικό μητρώο του έτους 2025 υπό τον όρο της επικαιροποίησης των στοιχείων, κατά τα προβλεπόμενα στην παρ. 3 του άρθρου 4 της παρούσας.</w:t>
      </w:r>
    </w:p>
    <w:p>
      <w:pPr>
        <w:spacing w:before="240" w:after="240"/>
        <w:rPr>
          <w:lang w:val="el" w:eastAsia="el"/>
        </w:rPr>
      </w:pPr>
      <w:r>
        <w:rPr>
          <w:lang w:val="el" w:eastAsia="el"/>
        </w:rPr>
        <w:t>4. Αθλητικά σωματεία που καλλιεργούσαν τα αθλήματα της σκοποβολής και της τοξοβολίας κατά την αγωνιστική περίοδο 01/08/2023 - 31/07/2024 και υπέβαλαν εμπροθέσμως αίτηση εγγραφής στο ηλεκτρονικό μητρώο για το έτος 2024, η οποία απορρίφθηκε αποκλειστικά λόγω μη απασχόλησης προπονητή, θεωρούνται έως την 31η.8.2025 εγγεγραμμένα στο ηλεκτρονικό μητρώο του 2025, εφόσον έχουν υποβάλει ηλεκτρονική αίτηση εγγραφής στο Μητρώο για το έτος 2025, σύμφωνα με το άρθρο 3 της παρούσας.».</w:t>
      </w:r>
    </w:p>
    <w:p>
      <w:pPr>
        <w:spacing w:before="240" w:after="240"/>
        <w:rPr>
          <w:lang w:val="el" w:eastAsia="el"/>
        </w:rPr>
      </w:pPr>
      <w:r>
        <w:rPr>
          <w:lang w:val="el" w:eastAsia="el"/>
        </w:rPr>
        <w:t>Κατά τα λοιπά ισχύουν τα αναφερόμενα στην υπό στοιχεία ΓΓΑ/4993/25.2.2025 (Β’ 1009) απόφαση του Αναπληρωτή Υπουργού Παιδείας, Θρησκευμάτων και Αθλητισμού.</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30 Απριλίου 2025</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