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11180</w:t>
      </w:r>
    </w:p>
    <w:p>
      <w:pPr>
        <w:pStyle w:val="PreambelText"/>
        <w:spacing w:before="240" w:after="240"/>
        <w:rPr>
          <w:lang w:val="el" w:eastAsia="el"/>
        </w:rPr>
      </w:pPr>
      <w:r>
        <w:rPr>
          <w:b/>
          <w:bCs/>
          <w:lang w:val="el" w:eastAsia="el"/>
        </w:rPr>
        <w:t>Πρόγραμμα επιδότησης διακοπών εργαζομένων,ανέργωνκαιοικογενειώναυτώνπεριόδου 2025-2026,μεΕπιταγήΚοινωνικού Τουρισμού.</w:t>
      </w:r>
    </w:p>
    <w:p>
      <w:pPr>
        <w:pStyle w:val="PreambelText"/>
        <w:spacing w:before="240" w:after="240"/>
        <w:rPr>
          <w:lang w:val="el" w:eastAsia="el"/>
        </w:rPr>
      </w:pPr>
      <w:r>
        <w:rPr>
          <w:b/>
          <w:bCs/>
          <w:lang w:val="el" w:eastAsia="el"/>
        </w:rPr>
        <w:t>ΟΙΥΠΟΥΡΓΟΙ ΕΘΝΙΚΗΣΟΙΚΟΝΟΜΙΑΣΚΑΙΟΙΚΟΝΟΜΙΚΩΝ- ΕΡΓΑΣΙΑΣΚΑΙΚΟΙΝΩΝΙΚΗΣΑΣΦΑΛΙΣΗΣ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υποπερ. εε) της περ. β) της παρ. 6 του άρθρου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PreambelText"/>
        <w:spacing w:before="240" w:after="240"/>
        <w:rPr>
          <w:lang w:val="el" w:eastAsia="el"/>
        </w:rPr>
      </w:pPr>
      <w:r>
        <w:rPr>
          <w:lang w:val="el" w:eastAsia="el"/>
        </w:rPr>
        <w:t>2.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 ιδίως την περ. ζ) της παρ. 3 και την περ. κδ) της παρ. 4 του άρθρου 3, την περ. γ) της παρ. 4 του άρθρου 15 και το άρθρο 19 αυτού.</w:t>
      </w:r>
    </w:p>
    <w:p>
      <w:pPr>
        <w:pStyle w:val="PreambelText"/>
        <w:spacing w:before="240" w:after="240"/>
        <w:rPr>
          <w:lang w:val="el" w:eastAsia="el"/>
        </w:rPr>
      </w:pPr>
      <w:r>
        <w:rPr>
          <w:lang w:val="el" w:eastAsia="el"/>
        </w:rPr>
        <w:t>3. Το άρθρο 178 του ν. 5078/2023 «Αναμόρφωση επαγγελματικής ασφάλισης, εξορθολογισμός ασφαλιστικής νομοθεσίας, συνταξιοδοτικές ρυθμίσεις, σύστημα διορισμού και προσλήψεων των εκπαιδευτικών της Δημόσιας Υπηρεσίας Απασχόλησης και λοιπές διατάξεις» (Α’ 211). 4. Τον ν. 4270/2014 «Αρχές δημοσιονομικής διαχείρισης και εποπτείας (ενσωμάτωση της Οδηγίας 2011/85/ΕΕ) - δημόσιο λογιστικό και άλλες διατάξεις» (Α’ 143), ιδίως την περ. β’ του άρθρου 20, και την παρ. 3 του άρθρου 77 αυτού.</w:t>
      </w:r>
    </w:p>
    <w:p>
      <w:pPr>
        <w:pStyle w:val="PreambelText"/>
        <w:spacing w:before="240" w:after="240"/>
        <w:rPr>
          <w:lang w:val="el" w:eastAsia="el"/>
        </w:rPr>
      </w:pPr>
      <w:r>
        <w:rPr>
          <w:lang w:val="el" w:eastAsia="el"/>
        </w:rPr>
        <w:t>5.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6.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7.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 Γ.Κ.Π.Δ.).</w:t>
      </w:r>
    </w:p>
    <w:p>
      <w:pPr>
        <w:pStyle w:val="PreambelText"/>
        <w:spacing w:before="240" w:after="240"/>
        <w:rPr>
          <w:lang w:val="el" w:eastAsia="el"/>
        </w:rPr>
      </w:pPr>
      <w:r>
        <w:rPr>
          <w:lang w:val="el" w:eastAsia="el"/>
        </w:rPr>
        <w:t>8.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9.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 π.δ. 142/2017 «Οργανισμός Υπουργείου Οικονομικών» (Α’ 181).</w:t>
      </w:r>
    </w:p>
    <w:p>
      <w:pPr>
        <w:pStyle w:val="PreambelText"/>
        <w:spacing w:before="240" w:after="240"/>
        <w:rPr>
          <w:lang w:val="el" w:eastAsia="el"/>
        </w:rPr>
      </w:pPr>
      <w:r>
        <w:rPr>
          <w:lang w:val="el" w:eastAsia="el"/>
        </w:rPr>
        <w:t>12.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13.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14.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15. Το π.δ. 32/2024 «Διορισμός Υπουργών και Υφυπουργών» (Α’ 91).</w:t>
      </w:r>
    </w:p>
    <w:p>
      <w:pPr>
        <w:pStyle w:val="PreambelText"/>
        <w:spacing w:before="240" w:after="240"/>
        <w:rPr>
          <w:lang w:val="el" w:eastAsia="el"/>
        </w:rPr>
      </w:pPr>
      <w:r>
        <w:rPr>
          <w:lang w:val="el" w:eastAsia="el"/>
        </w:rPr>
        <w:t>16.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17. Το ν.δ. 496/1974 «Περί λογιστικού των Νομικών Προσώπων Δημοσίου Δικαίου» (Α’ 204).</w:t>
      </w:r>
    </w:p>
    <w:p>
      <w:pPr>
        <w:pStyle w:val="PreambelText"/>
        <w:spacing w:before="240" w:after="240"/>
        <w:rPr>
          <w:lang w:val="el" w:eastAsia="el"/>
        </w:rPr>
      </w:pPr>
      <w:r>
        <w:rPr>
          <w:lang w:val="el" w:eastAsia="el"/>
        </w:rPr>
        <w:t>18. Την υπό στοιχεία 102928ΕΞ 2023/10.7.2023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19. Την υπ’ αρ. 104272/16.12.2021 απόφαση του Υπουργού Εργασίας και Κοινωνικών Υποθέσεων «Κανονισμός Ταμειακής και Λογιστικής Διαχείρισης Ο.Α.Ε.Δ.» (Β’ 5948).</w:t>
      </w:r>
    </w:p>
    <w:p>
      <w:pPr>
        <w:pStyle w:val="PreambelText"/>
        <w:spacing w:before="240" w:after="240"/>
        <w:rPr>
          <w:lang w:val="el" w:eastAsia="el"/>
        </w:rPr>
      </w:pPr>
      <w:r>
        <w:rPr>
          <w:lang w:val="el" w:eastAsia="el"/>
        </w:rPr>
        <w:t>20. Την υπ’ αρ. 191/10/28.1.2025 απόφαση του Διοικητικού Συμβουλίου της Δημόσιας Υπηρεσίας Απασχόλησης (Δ.ΥΠ.Α.).</w:t>
      </w:r>
    </w:p>
    <w:p>
      <w:pPr>
        <w:pStyle w:val="PreambelText"/>
        <w:spacing w:before="240" w:after="240"/>
        <w:rPr>
          <w:lang w:val="el" w:eastAsia="el"/>
        </w:rPr>
      </w:pPr>
      <w:r>
        <w:rPr>
          <w:lang w:val="el" w:eastAsia="el"/>
        </w:rPr>
        <w:t>21. Τις υπ’ αρ. 01-02/1578/29-01-2025 (ΑΔΑ: 6Σ6Λ4691Ω2-709), υπ’ αρ. 01-08/1528/29-01-2025 (ΑΔΑ: ΨΠΥΑ4691Ω2-ΙΣ5), υπ’ αρ. 01-06/1593/30-01-2025 (ΑΔΑ: 68Γ44691Ω2-ΗΔΞ), υπ’ αρ. 01-04/1697/30-01-2025 (ΑΔΑ: ΨΦΘΛ4691Ω2-ΦΙΜ), υπ’ αρ. 01-05/1922/03-02-2025 (ΑΔΑ: ΨΥΛΠ4691Ω2-2Ψ6), υπ’ αρ. 01-03/1991/04-02-2025 (ΑΔΑ: ΡΟΑ44691Ω2-2ΨΥ), υπ’ αρ. 01-07/2248/07-02-2025 (ΑΔΑ: 98Λ24691Ω2-Η3Ν), υπ’ αρ. 01-01/2299/10-02-2025 (ΑΔΑ: 6ΞΟΧ4691Ω2-ΘΩΙ) αποφάσεις ανάληψης υποχρέωσης της Δ.ΥΠ.Α. για το έτος 2025.</w:t>
      </w:r>
    </w:p>
    <w:p>
      <w:pPr>
        <w:pStyle w:val="PreambelText"/>
        <w:spacing w:before="240" w:after="240"/>
        <w:rPr>
          <w:lang w:val="el" w:eastAsia="el"/>
        </w:rPr>
      </w:pPr>
      <w:r>
        <w:rPr>
          <w:lang w:val="el" w:eastAsia="el"/>
        </w:rPr>
        <w:t>22. Την υπ’ αρ. 137661/14.2.2025 βεβαίωση δέσμευσης πίστωσης της Δ.ΥΠ.Α.</w:t>
      </w:r>
    </w:p>
    <w:p>
      <w:pPr>
        <w:pStyle w:val="PreambelText"/>
        <w:spacing w:before="240" w:after="240"/>
        <w:rPr>
          <w:lang w:val="el" w:eastAsia="el"/>
        </w:rPr>
      </w:pPr>
      <w:r>
        <w:rPr>
          <w:lang w:val="el" w:eastAsia="el"/>
        </w:rPr>
        <w:t>23. Την υπ’ αρ. 7472/19.3.2025 εισήγηση της Γενικής Διεύθυνσης Οικονομικών Υπηρεσιών του Υπουργείου Εργασίας και Κοινωνικής Ασφάλισης.</w:t>
      </w:r>
    </w:p>
    <w:p>
      <w:pPr>
        <w:pStyle w:val="PreambelText"/>
        <w:spacing w:before="240" w:after="240"/>
        <w:rPr>
          <w:lang w:val="el" w:eastAsia="el"/>
        </w:rPr>
      </w:pPr>
      <w:r>
        <w:rPr>
          <w:lang w:val="el" w:eastAsia="el"/>
        </w:rPr>
        <w:t>24. Το γεγονός ότι από τις διατάξεις της παρούσας προκαλείται δαπάνη σε βάρος του προϋπολογισμού της Δ.ΥΠ.Α. ύψους έως πενήντα εκατομμυρίων ευρώ (50.000.000,00 €) περίπου, η οποία βαρύνει τον ΚΑΕ 2639 «Λοιπές χορηγίες κοινωνικής πρόνοιας» και είναι εντός των ορίων του προϋπολογισμού της Δ.ΥΠ.Α., που έχουν τεθεί στο τρέχον Μεσοπρόθεσμο Πλαίσιο Δημοσιονομικής Στρατηγικής. Η δαπάνη κατανέμεται στα οικονομικά έτη, ως εξής:</w:t>
      </w:r>
    </w:p>
    <w:p>
      <w:pPr>
        <w:pStyle w:val="StructureList1"/>
        <w:spacing w:before="120" w:after="0"/>
        <w:rPr>
          <w:lang w:val="el" w:eastAsia="el"/>
        </w:rPr>
      </w:pPr>
      <w:r>
        <w:rPr>
          <w:lang w:val="el" w:eastAsia="el"/>
        </w:rPr>
        <w:t>-</w:t>
      </w:r>
      <w:r>
        <w:rPr>
          <w:lang w:val="en" w:eastAsia="en"/>
        </w:rPr>
        <w:tab/>
      </w:r>
      <w:r>
        <w:rPr>
          <w:lang w:val="el" w:eastAsia="el"/>
        </w:rPr>
        <w:t>Για το έτος 2025: 25.000.000,00 €,</w:t>
      </w:r>
    </w:p>
    <w:p>
      <w:pPr>
        <w:pStyle w:val="StructureList1"/>
        <w:spacing w:before="120" w:after="0"/>
        <w:rPr>
          <w:lang w:val="el" w:eastAsia="el"/>
        </w:rPr>
      </w:pPr>
      <w:r>
        <w:rPr>
          <w:lang w:val="el" w:eastAsia="el"/>
        </w:rPr>
        <w:t>-</w:t>
      </w:r>
      <w:r>
        <w:rPr>
          <w:lang w:val="en" w:eastAsia="en"/>
        </w:rPr>
        <w:tab/>
      </w:r>
      <w:r>
        <w:rPr>
          <w:lang w:val="el" w:eastAsia="el"/>
        </w:rPr>
        <w:t>για το έτος 2026: 25.000.000,00 €</w:t>
      </w:r>
    </w:p>
    <w:p>
      <w:pPr>
        <w:pStyle w:val="PreambelText"/>
        <w:spacing w:before="240" w:after="240"/>
        <w:rPr>
          <w:lang w:val="el" w:eastAsia="el"/>
        </w:rPr>
      </w:pPr>
      <w:r>
        <w:rPr>
          <w:lang w:val="el" w:eastAsia="el"/>
        </w:rPr>
        <w:t>25. Το γεγονός ότι με τις διατάξεις της παρούσας τροποποιείται η διοικητική διαδικασία με επίσημο τίτλο «Ενεργοποίηση επιταγών κοινωνικού/κατασκηνωτικού τουρισμού (Δ.ΥΠ.Α.)» και Μοναδικό Αριθμό Καταχώρισης (Μ.Α.Κ.) στο ΕΜΔΔ «Μίτος» 922996, αποφασίζουμε:</w:t>
      </w:r>
    </w:p>
    <w:p>
      <w:pPr>
        <w:pStyle w:val="PreambelText"/>
        <w:spacing w:before="240" w:after="240"/>
        <w:rPr>
          <w:lang w:val="el" w:eastAsia="el"/>
        </w:rPr>
      </w:pPr>
      <w:r>
        <w:rPr>
          <w:lang w:val="el" w:eastAsia="el"/>
        </w:rPr>
        <w:t>Την κατάρτιση προγράμματος επιδότησης διακοπών εργαζομένων, ανέργων και των οικογενειών αυτών με Επιταγή Κοινωνικού Τουρισμού, ετών 2025-2026, ως ακολούθως: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ΣΚΟΠΟΣ ΚΑΙ ΑΝΤΙΚΕΙΜΕΝΟ</w:t>
      </w:r>
    </w:p>
    <w:p>
      <w:pPr>
        <w:spacing w:before="240" w:after="240"/>
        <w:rPr>
          <w:lang w:val="el" w:eastAsia="el"/>
        </w:rPr>
      </w:pPr>
      <w:r>
        <w:rPr>
          <w:lang w:val="el" w:eastAsia="el"/>
        </w:rPr>
        <w:t>ΤΟΥ ΠΡΟΓΡΑΜΜΑΤΟΣ</w:t>
      </w:r>
    </w:p>
    <w:p>
      <w:pPr>
        <w:spacing w:before="240" w:after="240"/>
        <w:rPr>
          <w:lang w:val="el" w:eastAsia="el"/>
        </w:rPr>
      </w:pPr>
      <w:r>
        <w:rPr>
          <w:lang w:val="el" w:eastAsia="el"/>
        </w:rPr>
        <w:t>Σκοπός του Προγράμματος Κοινωνικού Τουρισμού είναι η πνευματική, πολιτιστική και κοινωνική ανάπτυξη του εργατικού δυναμικού και των οικογενειών αυτού με την παροχή ποιοτικών υπηρεσιών. Αντικείμενο του προγράμματος είναι η επιδότηση των δικαιούχων-ωφελουμένων για την πραγματοποίηση διακοπών με τη χορήγηση Επιταγής Κοινωνικού Τουρισμού.</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ΔΙΚΑΙΟΥΧΟΙ - ΩΦΕΛΟΥΜΕΝΟΙ</w:t>
      </w:r>
    </w:p>
    <w:p>
      <w:pPr>
        <w:spacing w:before="240" w:after="240"/>
        <w:rPr>
          <w:lang w:val="el" w:eastAsia="el"/>
        </w:rPr>
      </w:pPr>
      <w:r>
        <w:rPr>
          <w:lang w:val="el" w:eastAsia="el"/>
        </w:rPr>
        <w:t>ΤΟΥ ΠΡΟΓΡΑΜΜΑΤΟΣ -</w:t>
      </w:r>
    </w:p>
    <w:p>
      <w:pPr>
        <w:spacing w:before="240" w:after="240"/>
        <w:rPr>
          <w:lang w:val="el" w:eastAsia="el"/>
        </w:rPr>
      </w:pPr>
      <w:r>
        <w:rPr>
          <w:lang w:val="el" w:eastAsia="el"/>
        </w:rPr>
        <w:t>ΑΡΙΘΜΟΣ ΩΦΕΛΟΥΜΕΝΩΝ</w:t>
      </w:r>
    </w:p>
    <w:p>
      <w:pPr>
        <w:pStyle w:val="MainText"/>
        <w:spacing w:before="120" w:after="0"/>
        <w:rPr>
          <w:lang w:val="el" w:eastAsia="el"/>
        </w:rPr>
      </w:pPr>
      <w:r>
        <w:rPr>
          <w:b/>
          <w:bCs/>
          <w:lang w:val="el" w:eastAsia="el"/>
        </w:rPr>
        <w:t>1.</w:t>
      </w:r>
      <w:r>
        <w:rPr>
          <w:lang w:val="el" w:eastAsia="el"/>
        </w:rPr>
        <w:t xml:space="preserve"> Ως «Δικαιούχοι» του προγράμματος ορίζονται:</w:t>
      </w:r>
    </w:p>
    <w:p>
      <w:pPr>
        <w:pStyle w:val="StructureList1"/>
        <w:spacing w:before="120" w:after="0"/>
        <w:rPr>
          <w:lang w:val="el" w:eastAsia="el"/>
        </w:rPr>
      </w:pPr>
      <w:r>
        <w:rPr>
          <w:lang w:val="el" w:eastAsia="el"/>
        </w:rPr>
        <w:t>i)</w:t>
      </w:r>
      <w:r>
        <w:rPr>
          <w:lang w:val="en" w:eastAsia="en"/>
        </w:rPr>
        <w:tab/>
      </w:r>
      <w:r>
        <w:rPr>
          <w:lang w:val="el" w:eastAsia="el"/>
        </w:rPr>
        <w:t>Εργαζόμενοι με εξαρτημένη σχέση εργασίας ιδιωτικού δικαίου κατά τη λήξη της προθεσμίας υποβολής αιτήσεων,</w:t>
      </w:r>
    </w:p>
    <w:p>
      <w:pPr>
        <w:pStyle w:val="StructureList1"/>
        <w:spacing w:before="120" w:after="0"/>
        <w:rPr>
          <w:lang w:val="el" w:eastAsia="el"/>
        </w:rPr>
      </w:pPr>
      <w:r>
        <w:rPr>
          <w:lang w:val="el" w:eastAsia="el"/>
        </w:rPr>
        <w:t>ii)</w:t>
      </w:r>
      <w:r>
        <w:rPr>
          <w:lang w:val="en" w:eastAsia="en"/>
        </w:rPr>
        <w:tab/>
      </w:r>
      <w:r>
        <w:rPr>
          <w:lang w:val="el" w:eastAsia="el"/>
        </w:rPr>
        <w:t>ασφαλισμένοι στον e-EΦΚΑ στην επαγγελματική τους κατηγορία με εισφορές υπέρ του κλάδου ανεργίας της Δ.ΥΠ.Α. οποτεδήποτε στο διάστημα από 1.1.2024 έως την προηγουμένη της λήξης της προθεσμίας υποβολής αιτήσεων,</w:t>
      </w:r>
    </w:p>
    <w:p>
      <w:pPr>
        <w:pStyle w:val="StructureList1"/>
        <w:spacing w:before="120" w:after="0"/>
        <w:rPr>
          <w:lang w:val="el" w:eastAsia="el"/>
        </w:rPr>
      </w:pPr>
      <w:r>
        <w:rPr>
          <w:lang w:val="el" w:eastAsia="el"/>
        </w:rPr>
        <w:t>iii)</w:t>
      </w:r>
      <w:r>
        <w:rPr>
          <w:lang w:val="en" w:eastAsia="en"/>
        </w:rPr>
        <w:tab/>
      </w:r>
      <w:r>
        <w:rPr>
          <w:lang w:val="el" w:eastAsia="el"/>
        </w:rPr>
        <w:t>άνεργοι εγγεγραμμένοι με βάση το ισχύον θεσμικό πλαίσιο στο Ψηφιακό Μητρώο της Δ.ΥΠ.Α., με συνεχόμενο χρονικό διάστημα ανεργίας κατά την ημερομηνία λήξης της προθεσμίας υποβολής αιτήσεων τουλάχιστον τριών (3) μηνών.</w:t>
      </w:r>
    </w:p>
    <w:p>
      <w:pPr>
        <w:spacing w:before="240" w:after="240"/>
        <w:rPr>
          <w:lang w:val="el" w:eastAsia="el"/>
        </w:rPr>
      </w:pPr>
      <w:r>
        <w:rPr>
          <w:lang w:val="el" w:eastAsia="el"/>
        </w:rPr>
        <w:t>Για περιπτώσεις δικαιούχων εγγεγραμμένων μέχρι δώδεκα (12) μήνες στο Ψηφιακό Μητρώο της Δ.ΥΠ.Α. με βάση το ισχύον θεσμικό πλαίσιο, το ετήσιο συνολικό οικογενειακό εισόδημα, ανεξαρτήτως από την πηγή προέλευσής του, πραγματικό και τεκμαρτό, του φορολογικού έτους 2023 δεν πρέπει να υπερβαίνει τα 30.000,00 €.</w:t>
      </w:r>
    </w:p>
    <w:p>
      <w:pPr>
        <w:spacing w:before="240" w:after="240"/>
        <w:rPr>
          <w:lang w:val="el" w:eastAsia="el"/>
        </w:rPr>
      </w:pPr>
      <w:r>
        <w:rPr>
          <w:lang w:val="el" w:eastAsia="el"/>
        </w:rPr>
        <w:t>Για περιπτώσεις δικαιούχων εγγεγραμμένων άνω των δώδεκα (12) μηνών στο Ψηφιακό Μητρώο της Δ.ΥΠ.Α. με βάση το ισχύον θεσμικό πλαίσιο, το ετήσιο συνολικό οικογενειακό εισόδημα, ανεξαρτήτως από την πηγή προέλευσής του, πραγματικό και τεκμαρτό, του φορολογικού έτους 2023, δεν πρέπει να υπερβαίνει τα εισοδηματικά κριτήρια της υπουργικής απόφασης που εκδίδεται σύμφωνα με την παρ. 1 του άρθρου 79 του ν. 4756/2020 (Α’ 235), περί χορήγησης επιδόματος θέρμανσης, όπως εκάστοτε ισχύει, βάσει των οριζομένων στις διατάξεις του άρθρου 19 του ν. 4921/2022 (Α’ 75).</w:t>
      </w:r>
    </w:p>
    <w:p>
      <w:pPr>
        <w:pStyle w:val="MainText"/>
        <w:spacing w:before="120" w:after="0"/>
        <w:rPr>
          <w:lang w:val="el" w:eastAsia="el"/>
        </w:rPr>
      </w:pPr>
      <w:r>
        <w:rPr>
          <w:b/>
          <w:bCs/>
          <w:lang w:val="el" w:eastAsia="el"/>
        </w:rPr>
        <w:t>2.</w:t>
      </w:r>
      <w:r>
        <w:rPr>
          <w:lang w:val="el" w:eastAsia="el"/>
        </w:rPr>
        <w:t xml:space="preserve"> Ως «Ωφελούμενοι» του προγράμματος Κοινωνικού Τουρισμού ορίζονται:</w:t>
      </w:r>
    </w:p>
    <w:p>
      <w:pPr>
        <w:pStyle w:val="StructureList1"/>
        <w:spacing w:before="120" w:after="0"/>
        <w:rPr>
          <w:lang w:val="el" w:eastAsia="el"/>
        </w:rPr>
      </w:pPr>
      <w:r>
        <w:rPr>
          <w:lang w:val="el" w:eastAsia="el"/>
        </w:rPr>
        <w:t>α)</w:t>
      </w:r>
      <w:r>
        <w:rPr>
          <w:lang w:val="en" w:eastAsia="en"/>
        </w:rPr>
        <w:tab/>
      </w:r>
      <w:r>
        <w:rPr>
          <w:lang w:val="el" w:eastAsia="el"/>
        </w:rPr>
        <w:t>Τέκνα των δικαιούχων ηλικίας άνω των πέντε και έως δεκαοχτώ ετών. Για τους σκοπούς της παρούσας ως ημερομηνία συμπλήρωσης του 5ου έτους θεωρείται η 1.1.2025, β) τέκνα των δικαιούχων ηλικίας άνω των 18 ετών, έμμεσα ασφαλισμένα από τον δικαιούχο ή τον άλλο γονέα, ή άμεσα ασφαλισμένα λόγω αναπηρίας σε ποσοστό 67% και άνω ισοβίως, χωρίς ημέρες εργασίας,</w:t>
      </w:r>
    </w:p>
    <w:p>
      <w:pPr>
        <w:pStyle w:val="StructureList1"/>
        <w:spacing w:before="120" w:after="0"/>
        <w:rPr>
          <w:lang w:val="el" w:eastAsia="el"/>
        </w:rPr>
      </w:pPr>
      <w:r>
        <w:rPr>
          <w:lang w:val="el" w:eastAsia="el"/>
        </w:rPr>
        <w:t>γ)</w:t>
      </w:r>
      <w:r>
        <w:rPr>
          <w:lang w:val="en" w:eastAsia="en"/>
        </w:rPr>
        <w:tab/>
      </w:r>
      <w:r>
        <w:rPr>
          <w:lang w:val="el" w:eastAsia="el"/>
        </w:rPr>
        <w:t>οι σύζυγοι των δικαιούχων, όταν είναι έμμεσα ασφαλισμένα μέλη αυτών,</w:t>
      </w:r>
    </w:p>
    <w:p>
      <w:pPr>
        <w:pStyle w:val="StructureList1"/>
        <w:spacing w:before="120" w:after="0"/>
        <w:rPr>
          <w:lang w:val="el" w:eastAsia="el"/>
        </w:rPr>
      </w:pPr>
      <w:r>
        <w:rPr>
          <w:lang w:val="el" w:eastAsia="el"/>
        </w:rPr>
        <w:t>δ)</w:t>
      </w:r>
      <w:r>
        <w:rPr>
          <w:lang w:val="en" w:eastAsia="en"/>
        </w:rPr>
        <w:tab/>
      </w:r>
      <w:r>
        <w:rPr>
          <w:lang w:val="el" w:eastAsia="el"/>
        </w:rPr>
        <w:t>οι συνοδοί των δικαιούχων ή ωφελουμένων των ως άνω περ. α’ έως γ’ ανηκόντων στην κατηγορία ατόμων με αναπηρία σε ποσοστό 67% και άνω, και μόνο στην περίπτωση που υπάρχει αναγκαιότητα συνοδείας, η οποία βεβαιώνεται από τον αρμόδιο δημόσιο φορέα βάσει του ισχύοντος θεσμικού πλαισίου, όπως η Δημόσια Πρόσκληση ορίζει.</w:t>
      </w:r>
    </w:p>
    <w:p>
      <w:pPr>
        <w:spacing w:before="240" w:after="240"/>
        <w:rPr>
          <w:lang w:val="el" w:eastAsia="el"/>
        </w:rPr>
      </w:pPr>
      <w:r>
        <w:rPr>
          <w:lang w:val="el" w:eastAsia="el"/>
        </w:rPr>
        <w:t>Κρίσιμος χρόνος συνδρομής της προϋπόθεσης ενεργού ασφαλιστικής ικανότητας των περ. β’ και γ’ είναι η ημερομηνία λήξης της προθεσμίας υποβολής των αιτήσεων.</w:t>
      </w:r>
    </w:p>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νομιμοποιηθέν ή νομίμως αναγνωρισθέν ή υιοθετημένο τέκνο και γενικά κάθε τέκνο του οποίου οι δικαιούχοι έχουν τη γονική μέριμνα και επιμέλεια.</w:t>
      </w:r>
    </w:p>
    <w:p>
      <w:pPr>
        <w:pStyle w:val="MainText"/>
        <w:spacing w:before="120" w:after="0"/>
        <w:rPr>
          <w:lang w:val="el" w:eastAsia="el"/>
        </w:rPr>
      </w:pPr>
      <w:r>
        <w:rPr>
          <w:b/>
          <w:bCs/>
          <w:lang w:val="el" w:eastAsia="el"/>
        </w:rPr>
        <w:t>4.</w:t>
      </w:r>
      <w:r>
        <w:rPr>
          <w:lang w:val="el" w:eastAsia="el"/>
        </w:rPr>
        <w:t xml:space="preserve"> Σε περιπτώσεις συζύγων που αμφότεροι είναι δικαιούχοι της παροχής κατά την έννοια της παρ. 1 του παρόντος, ο ένας εκλαμβάνεται ως ωφελούμενος του άλλου, εφόσον δηλωθεί στην αίτηση του άρθρου 7 της παρούσας, όπως η Δημόσια Πρόσκληση ορίσει.</w:t>
      </w:r>
    </w:p>
    <w:p>
      <w:pPr>
        <w:pStyle w:val="MainText"/>
        <w:spacing w:before="120" w:after="0"/>
        <w:rPr>
          <w:lang w:val="el" w:eastAsia="el"/>
        </w:rPr>
      </w:pPr>
      <w:r>
        <w:rPr>
          <w:b/>
          <w:bCs/>
          <w:lang w:val="el" w:eastAsia="el"/>
        </w:rPr>
        <w:t>5.</w:t>
      </w:r>
      <w:r>
        <w:rPr>
          <w:lang w:val="el" w:eastAsia="el"/>
        </w:rPr>
        <w:t xml:space="preserve"> Δεν θεωρούνται δικαιούχοι-ωφελούμενοι του προγράμματος Κοινωνικού Τουρισμού περιόδου 2025-2026:</w:t>
      </w:r>
    </w:p>
    <w:p>
      <w:pPr>
        <w:pStyle w:val="StructureList1"/>
        <w:spacing w:before="120" w:after="0"/>
        <w:rPr>
          <w:lang w:val="el" w:eastAsia="el"/>
        </w:rPr>
      </w:pPr>
      <w:r>
        <w:rPr>
          <w:lang w:val="el" w:eastAsia="el"/>
        </w:rPr>
        <w:t>α)</w:t>
      </w:r>
      <w:r>
        <w:rPr>
          <w:lang w:val="en" w:eastAsia="en"/>
        </w:rPr>
        <w:tab/>
      </w:r>
      <w:r>
        <w:rPr>
          <w:lang w:val="el" w:eastAsia="el"/>
        </w:rPr>
        <w:t>Οι επιλεγέντες δικαιούχοι-ωφελούμενοι στο πλαίσιο των προγραμμάτων Κοινωνικού Τουρισμού περιόδου 2024-2025, ανεξαρτήτως από το αν έκαναν χρήση της παροχής ή όχι. Αντιθέτως, εξαιρούνται και μπορούν να συμμετέχουν σε προγράμματα δύο συνεχόμενων περιόδων με όλα τα δηλωθέντα στην αίτησή τους ωφελούμενα μέλη όσοι δικαιούχοι ανήκουν στην κατηγορία των ατόμων με αναπηρία σε ποσοστό 50% και άνω ή δηλώνουν στην αίτησή τους ωφελούμενο μέλος ή μη ωφελούμενο ανήλικο τέκνο με αναπηρία στο ίδιο ποσοστό,</w:t>
      </w:r>
    </w:p>
    <w:p>
      <w:pPr>
        <w:pStyle w:val="StructureList1"/>
        <w:spacing w:before="120" w:after="0"/>
        <w:rPr>
          <w:lang w:val="el" w:eastAsia="el"/>
        </w:rPr>
      </w:pPr>
      <w:r>
        <w:rPr>
          <w:lang w:val="el" w:eastAsia="el"/>
        </w:rPr>
        <w:t>β)</w:t>
      </w:r>
      <w:r>
        <w:rPr>
          <w:lang w:val="en" w:eastAsia="en"/>
        </w:rPr>
        <w:tab/>
      </w:r>
      <w:r>
        <w:rPr>
          <w:lang w:val="el" w:eastAsia="el"/>
        </w:rPr>
        <w:t>οι δικαιούχοι-ωφελούμενοι συναφούς παροχής από οποιονδήποτε άλλο φορέα για την ίδια χρονική περίοδο υλοποίησης του προγράμματος, ως αυτή ορίζεται στην παρ. 1 του άρθρου 3 της παρούσας,</w:t>
      </w:r>
    </w:p>
    <w:p>
      <w:pPr>
        <w:pStyle w:val="StructureList1"/>
        <w:spacing w:before="120" w:after="0"/>
        <w:rPr>
          <w:lang w:val="el" w:eastAsia="el"/>
        </w:rPr>
      </w:pPr>
      <w:r>
        <w:rPr>
          <w:lang w:val="el" w:eastAsia="el"/>
        </w:rPr>
        <w:t>γ)</w:t>
      </w:r>
      <w:r>
        <w:rPr>
          <w:lang w:val="en" w:eastAsia="en"/>
        </w:rPr>
        <w:tab/>
      </w:r>
      <w:r>
        <w:rPr>
          <w:lang w:val="el" w:eastAsia="el"/>
        </w:rPr>
        <w:t>οι επιλεγέντες δικαιούχοι - ωφελούμενοι στο πλαίσιο των προγραμμάτων Κοινωνικού Τουρισμού της Δ.ΥΠ.Α. παρελθόντων ετών που τους επεβλήθη ως κύρωση η μη συμμετοχή στο πρόγραμμα περιόδου 2025-2026.</w:t>
      </w:r>
    </w:p>
    <w:p>
      <w:pPr>
        <w:pStyle w:val="MainText"/>
        <w:spacing w:before="120" w:after="0"/>
        <w:rPr>
          <w:lang w:val="el" w:eastAsia="el"/>
        </w:rPr>
      </w:pPr>
      <w:r>
        <w:rPr>
          <w:b/>
          <w:bCs/>
          <w:lang w:val="el" w:eastAsia="el"/>
        </w:rPr>
        <w:t>6.</w:t>
      </w:r>
      <w:r>
        <w:rPr>
          <w:lang w:val="el" w:eastAsia="el"/>
        </w:rPr>
        <w:t xml:space="preserve"> Οι πληροφορίες για την εξακρίβωση της πλήρωσης των προϋποθέσεων συμμετοχής των ως άνω παραγράφων αναζητούνται αυτεπαγγέλτως μέσω πληροφορικών συστημάτων (ΠΣ ΕΡΓΑΝΗ και ΟΠΣ της Δ.ΥΠ.Α.) και διαλειτουργικότητας με τον e-ΕΦΚΑ. Για τις περιπτώσεις που δεν είναι δυνατή η αυτεπάγγελτη αναζήτηση, επισυνάπτονται στην ηλεκτρονική αίτηση συμμετοχής δικαιολογητικά, όπως η Δημόσια Πρόσκληση ορίζει.</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ΔΙΑΡΚΕΙΑ ΠΡΟΓΡΑΜΜΑΤΟΣ -</w:t>
      </w:r>
    </w:p>
    <w:p>
      <w:pPr>
        <w:spacing w:before="240" w:after="240"/>
        <w:rPr>
          <w:lang w:val="el" w:eastAsia="el"/>
        </w:rPr>
      </w:pPr>
      <w:r>
        <w:rPr>
          <w:lang w:val="el" w:eastAsia="el"/>
        </w:rPr>
        <w:t>ΑΡΙΘΜΟΣ ΔΙΚΑΙΟΥΧΩΝ/ΩΦΕΛΟΥΜΕΝΩΝ</w:t>
      </w:r>
    </w:p>
    <w:p>
      <w:pPr>
        <w:pStyle w:val="MainText"/>
        <w:spacing w:before="120" w:after="0"/>
        <w:rPr>
          <w:lang w:val="el" w:eastAsia="el"/>
        </w:rPr>
      </w:pPr>
      <w:r>
        <w:rPr>
          <w:b/>
          <w:bCs/>
          <w:lang w:val="el" w:eastAsia="el"/>
        </w:rPr>
        <w:t>1.</w:t>
      </w:r>
      <w:r>
        <w:rPr>
          <w:lang w:val="el" w:eastAsia="el"/>
        </w:rPr>
        <w:t xml:space="preserve"> Το πρόγραμμα διαρκεί 12 μήνες. Οι ημερομηνίες υλοποίησής του ορίζονται με απόφαση του Διοικητή της Δ.ΥΠ.A.</w:t>
      </w:r>
    </w:p>
    <w:p>
      <w:pPr>
        <w:pStyle w:val="MainText"/>
        <w:spacing w:before="120" w:after="0"/>
        <w:rPr>
          <w:lang w:val="el" w:eastAsia="el"/>
        </w:rPr>
      </w:pPr>
      <w:r>
        <w:rPr>
          <w:b/>
          <w:bCs/>
          <w:lang w:val="el" w:eastAsia="el"/>
        </w:rPr>
        <w:t>2.</w:t>
      </w:r>
      <w:r>
        <w:rPr>
          <w:lang w:val="el" w:eastAsia="el"/>
        </w:rPr>
        <w:t xml:space="preserve"> Η διάρκεια διαμονής των δικαιούχων-ωφελουμένων ορίζεται από μία (1) έως έξι (6) διανυκτερεύσεις εντός του χρονικού διαστήματος της ως άνω παραγράφου για όλες τις περιοχές της Ελλάδας, πλην:</w:t>
      </w:r>
    </w:p>
    <w:p>
      <w:pPr>
        <w:pStyle w:val="StructureList1"/>
        <w:spacing w:before="120" w:after="0"/>
        <w:rPr>
          <w:lang w:val="el" w:eastAsia="el"/>
        </w:rPr>
      </w:pPr>
      <w:r>
        <w:rPr>
          <w:lang w:val="el" w:eastAsia="el"/>
        </w:rPr>
        <w:t>α)</w:t>
      </w:r>
      <w:r>
        <w:rPr>
          <w:lang w:val="en" w:eastAsia="en"/>
        </w:rPr>
        <w:tab/>
      </w:r>
      <w:r>
        <w:rPr>
          <w:lang w:val="el" w:eastAsia="el"/>
        </w:rPr>
        <w:t>Των νήσων Λέρου, Λέσβου, Χίου, Κω, Σάμου και Ρόδου όπου είναι δυνατόν να πραγματοποιηθούν έως δέκα (10) διανυκτερεύσεις, και</w:t>
      </w:r>
    </w:p>
    <w:p>
      <w:pPr>
        <w:pStyle w:val="StructureList1"/>
        <w:spacing w:before="120" w:after="0"/>
        <w:rPr>
          <w:lang w:val="el" w:eastAsia="el"/>
        </w:rPr>
      </w:pPr>
      <w:r>
        <w:rPr>
          <w:lang w:val="el" w:eastAsia="el"/>
        </w:rPr>
        <w:t>β)</w:t>
      </w:r>
      <w:r>
        <w:rPr>
          <w:lang w:val="en" w:eastAsia="en"/>
        </w:rPr>
        <w:tab/>
      </w:r>
      <w:r>
        <w:rPr>
          <w:lang w:val="el" w:eastAsia="el"/>
        </w:rPr>
        <w:t>των Δήμων Ιστιαίας-Αιδηψού και Μαντουδίου-Λίμνης-Αγ. Άννας της Π.Ε. Ευβοίας, των Π.Ε. Μαγνησίας, Καρδίτσας, Λάρισας, Τρικάλων και Έβρου, όπου είναι δυνατόν να πραγματοποιηθούν έως δώδεκα (12) διανυκτερεύσεις.</w:t>
      </w:r>
    </w:p>
    <w:p>
      <w:pPr>
        <w:pStyle w:val="MainText"/>
        <w:spacing w:before="120" w:after="0"/>
        <w:rPr>
          <w:lang w:val="el" w:eastAsia="el"/>
        </w:rPr>
      </w:pPr>
      <w:r>
        <w:rPr>
          <w:b/>
          <w:bCs/>
          <w:lang w:val="el" w:eastAsia="el"/>
        </w:rPr>
        <w:t>3.</w:t>
      </w:r>
      <w:r>
        <w:rPr>
          <w:lang w:val="el" w:eastAsia="el"/>
        </w:rPr>
        <w:t xml:space="preserve"> Ο αριθμός των δικαιούχων και των ωφελούμενων του προγράμματος ανέρχεται στις 300.000.</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ΕΠΙΤΑΓΗ ΚΟΙΝΩΝΙΚΟΥ ΤΟΥΡΙΣΜΟΥ -</w:t>
      </w:r>
    </w:p>
    <w:p>
      <w:pPr>
        <w:spacing w:before="240" w:after="240"/>
        <w:rPr>
          <w:lang w:val="el" w:eastAsia="el"/>
        </w:rPr>
      </w:pPr>
      <w:r>
        <w:rPr>
          <w:lang w:val="el" w:eastAsia="el"/>
        </w:rPr>
        <w:t>ΥΨΟΣ ΕΠΙΔΟΤΗΣΗΣ - ΙΔΙΩΤΙΚΗ ΣΥΜΜΕΤΟΧΗ ΔΙΚΑΙΟΥΧΩΝ</w:t>
      </w:r>
    </w:p>
    <w:p>
      <w:pPr>
        <w:spacing w:before="240" w:after="240"/>
        <w:rPr>
          <w:lang w:val="el" w:eastAsia="el"/>
        </w:rPr>
      </w:pPr>
      <w:r>
        <w:rPr>
          <w:lang w:val="el" w:eastAsia="el"/>
        </w:rPr>
        <w:t>1 . Η Επιταγή Κοινωνικού Τουρισμού ενσωματώνει: α) Μια συγκεκριμένη οικονομική αξία για τη διαμονή σε τουριστικά καταλύματα, και β) μια συγκεκριμένη οικονομική αξία για τη συσχετιζόμενη με τη διαμονή στα συγκεκριμένα καταλύματα της περ. α’ ακτοπλοϊκή μετάβαση-επιστροφή. Σκοπός της Επιταγής Κοινωνικού Τουρισμού είναι η ανταλλαγή της μέσω της ηλεκτρονικής ενεργοποίησής της στην πρώτη περίπτωση με υπηρεσίες διαμονής και στη δεύτερη με υπηρεσίες ακτοπλοϊκής μετακίνησης προς τους δικαιούχους-ωφελουμένους από τους παρόχους του προγράμματος, σύμφωνα με τους όρους της Δημόσιας Πρόσκλησης.</w:t>
      </w:r>
    </w:p>
    <w:p>
      <w:pPr>
        <w:spacing w:before="240" w:after="240"/>
        <w:rPr>
          <w:lang w:val="el" w:eastAsia="el"/>
        </w:rPr>
      </w:pPr>
      <w:r>
        <w:rPr>
          <w:lang w:val="el" w:eastAsia="el"/>
        </w:rPr>
        <w:t>2 .α. Το ύψος της οικονομικής αξίας της επιταγής που αποτελεί την επιδότηση του δικαιούχου και των ωφελουμένων του για τη διαμονή τους σε τουριστικά καταλύματα, είναι ανάλογο με την περιοχή, τον τύπο, την περίοδο και την κατηγορία του τουριστικού καταλύματος και ορίζεται ως εξής:</w:t>
      </w:r>
    </w:p>
    <w:p>
      <w:pPr>
        <w:spacing w:before="240" w:after="240"/>
        <w:rPr>
          <w:lang w:val="el" w:eastAsia="el"/>
        </w:rPr>
      </w:pPr>
      <w:r>
        <w:rPr>
          <w:lang w:val="el" w:eastAsia="el"/>
        </w:rPr>
        <w:t>ΠΙΝΑΚΑΣ 1: ΤΙΜΕΣ ΕΠΙΔΟΤΗΣΗΣ ΓΙΑ ΤΑ ΤΟΥΡΙΣΤΙΚΑ ΚΑΤΑΛΥΜΑΤΑ ΟΛΩΝ ΤΩΝ ΠΕΡΙΟΧΩΝ ΠΛΗΝ ΤΩΝ ΔΗΜΩΝ ΙΣΤΙΑΙΑΣ - ΑΙΔΗΨΟΥ ΚΑΙ ΜΑΝΤΟΥΔΙΟΥ - ΛΙΜΝΗΣ - ΑΓ. ΑΝΝΑΣ ΤΗΣ Π.Ε. ΕΥΒΟΙΑΣ, ΤΩΝ ΠΕΡΙΦΕΡΕΙΑΚΩΝ ΕΝΟΤΗΤΩΝ ΜΑΓΝΗΣΙΑΣ, ΚΑΡΔΙΤΣΑΣ, ΛΑΡΙΣΑΣ, ΤΡΙΚΑΛΩΝ ΚΑΙ ΕΒΡΟΥ ΚΑΘΩΣ ΚΑΙ ΤΩΝ ΝΗΣΩΝ ΛΕΡΟΥ, ΛΕΣΒΟΥ, ΧΙΟΥ, ΚΩ, ΣΑΜΟΥ ΚΑΙ ΡΟΔΟΥ (ΑΝΑ ΔΙΚΑΙΟΥΧΟ/ΩΦΕΛΟΥΜΕΝΟ - ΑΝΑ ΔΙΑΝΥΚΤΕΡΕΥΣΗ)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4"/>
        <w:gridCol w:w="2249"/>
        <w:gridCol w:w="2053"/>
        <w:gridCol w:w="20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ΓΕΝΙΚΕΣ ΤΙΜΕΣ (ΑΝΑ ΔΙΚΑΙΟΥΧΟ/ΩΦΕΛΟΥΜΕΝΟ - ΑΝΑ ΔΙΑΝΥΚΤΕΡΕΥΣΗ)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 ΜΕ 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 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ΞΕΝΟΔΟΧΕΙΑ/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ΚΑΤΑΛΥΜΑΤΑ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ΛΕΙΤΟΥΡΓΟΥΝ ΕΝΤΟΣ ΚΤΗΡΙΩΝ ΑΡΧΙΤΕΚΤΟΝΙΚΗΣ</w:t>
            </w:r>
          </w:p>
          <w:p>
            <w:pPr>
              <w:spacing w:before="240"/>
              <w:rPr>
                <w:b w:val="0"/>
                <w:bCs w:val="0"/>
                <w:i w:val="0"/>
                <w:iCs w:val="0"/>
                <w:smallCaps w:val="0"/>
                <w:color w:val="000000"/>
                <w:lang w:val="el" w:eastAsia="el"/>
              </w:rPr>
            </w:pPr>
            <w:r>
              <w:rPr>
                <w:b w:val="0"/>
                <w:bCs w:val="0"/>
                <w:i w:val="0"/>
                <w:iCs w:val="0"/>
                <w:smallCaps w:val="0"/>
                <w:color w:val="000000"/>
                <w:lang w:val="el" w:eastAsia="el"/>
              </w:rPr>
              <w:t>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ΕΝΟΙΚΙΑΖΟΜΕΝΑ ΕΠΙΠΛΩΜΕΝΑ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ΔΙΑΜΕΡΙΣΜΑΤΑ/</w:t>
            </w:r>
          </w:p>
          <w:p>
            <w:pPr>
              <w:spacing w:before="240"/>
              <w:rPr>
                <w:b w:val="0"/>
                <w:bCs w:val="0"/>
                <w:i w:val="0"/>
                <w:iCs w:val="0"/>
                <w:smallCaps w:val="0"/>
                <w:color w:val="000000"/>
                <w:lang w:val="el" w:eastAsia="el"/>
              </w:rPr>
            </w:pPr>
            <w:r>
              <w:rPr>
                <w:b w:val="0"/>
                <w:bCs w:val="0"/>
                <w:i w:val="0"/>
                <w:iCs w:val="0"/>
                <w:smallCaps w:val="0"/>
                <w:color w:val="000000"/>
                <w:lang w:val="el" w:eastAsia="el"/>
              </w:rPr>
              <w:t>ΔΩΜΑΤΙΑ - ΕΕΔΔ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ΚΛΕΙΔΙ/ ΧΩΡΙΣ</w:t>
            </w:r>
          </w:p>
          <w:p>
            <w:pPr>
              <w:spacing w:before="240"/>
              <w:rPr>
                <w:b w:val="0"/>
                <w:bCs w:val="0"/>
                <w:i w:val="0"/>
                <w:iCs w:val="0"/>
                <w:smallCaps w:val="0"/>
                <w:color w:val="000000"/>
                <w:lang w:val="el" w:eastAsia="el"/>
              </w:rPr>
            </w:pPr>
            <w:r>
              <w:rPr>
                <w:b w:val="0"/>
                <w:bCs w:val="0"/>
                <w:i w:val="0"/>
                <w:iCs w:val="0"/>
                <w:smallCaps w:val="0"/>
                <w:color w:val="000000"/>
                <w:lang w:val="el" w:eastAsia="el"/>
              </w:rPr>
              <w:t>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15"/>
        <w:gridCol w:w="388"/>
        <w:gridCol w:w="1127"/>
        <w:gridCol w:w="11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ΤΟΥΡΙΣΤΙΚΕΣ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ΕΠΙΠΛΩΜΕΝΕΣ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ΚΑΤΟΙΚΙΕΣ - ΕΠΑΥΛΕΙΣ (ΑΥΤΟΕΞΥΠΗΡΕΤΟΥΜΕΝΑ</w:t>
            </w:r>
          </w:p>
          <w:p>
            <w:pPr>
              <w:spacing w:before="240"/>
              <w:rPr>
                <w:b w:val="0"/>
                <w:bCs w:val="0"/>
                <w:i w:val="0"/>
                <w:iCs w:val="0"/>
                <w:smallCaps w:val="0"/>
                <w:color w:val="000000"/>
                <w:lang w:val="el" w:eastAsia="el"/>
              </w:rPr>
            </w:pPr>
            <w:r>
              <w:rPr>
                <w:b w:val="0"/>
                <w:bCs w:val="0"/>
                <w:i w:val="0"/>
                <w:iCs w:val="0"/>
                <w:smallCaps w:val="0"/>
                <w:color w:val="000000"/>
                <w:lang w:val="el" w:eastAsia="el"/>
              </w:rPr>
              <w:t>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bl>
    <w:p>
      <w:pPr>
        <w:spacing w:before="240" w:after="240"/>
        <w:rPr>
          <w:lang w:val="el" w:eastAsia="el"/>
        </w:rPr>
      </w:pPr>
      <w:r>
        <w:rPr>
          <w:lang w:val="el" w:eastAsia="el"/>
        </w:rPr>
        <w:t>ΠΙΝΑΚΑΣ 2: ΤΙΜΕΣ ΕΠΙΔΟΤΗΣΗΣ ΓΙΑ ΤΑ ΤΟΥΡΙΣΤΙΚΑ ΚΑΤΑΛΥΜΑΤΑ ΤΩΝ ΝΗΣΩΝ ΛΕΡΟΥ, ΛΕΣΒΟΥ, ΧΙΟΥ, ΚΩ, ΣΑΜΟΥ ΚΑΙ ΡΟΔΟΥ</w:t>
      </w:r>
    </w:p>
    <w:p>
      <w:pPr>
        <w:spacing w:before="240" w:after="240"/>
        <w:rPr>
          <w:lang w:val="el" w:eastAsia="el"/>
        </w:rPr>
      </w:pPr>
      <w:r>
        <w:rPr>
          <w:lang w:val="el" w:eastAsia="el"/>
        </w:rPr>
        <w:t>(ΑΝΑ ΔΙΚΑΙΟΥΧΟ/ΩΦΕΛΟΥΜΕΝΟ - ΑΝΑ ΔΙΑΝΥΚΤΕΡΕΥΣΗ)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06"/>
        <w:gridCol w:w="2101"/>
        <w:gridCol w:w="1918"/>
        <w:gridCol w:w="19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ΓΕΝΙΚΕΣ ΤΙΜΕΣ (ΑΝΑ ΔΙΚΑΙΟΥΧΟ/ΩΦΕΛΟΥΜΕΝΟ - ΑΝΑ ΔΙΑΝΥΚΤΕΡΕΥΣΗ)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 ΜΕ 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 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ΞΕΝΟΔΟΧΕΙΑ/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ΚΑΤΑΛΥΜΑΤΑ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ΛΕΙΤΟΥΡΓΟΥΝ ΕΝΤΟΣ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ΚΤΗΡΙΩΝ ΑΡΧΙΤΕΚΤΟΝΙΚΗΣ</w:t>
            </w:r>
          </w:p>
          <w:p>
            <w:pPr>
              <w:spacing w:before="240"/>
              <w:rPr>
                <w:b w:val="0"/>
                <w:bCs w:val="0"/>
                <w:i w:val="0"/>
                <w:iCs w:val="0"/>
                <w:smallCaps w:val="0"/>
                <w:color w:val="000000"/>
                <w:lang w:val="el" w:eastAsia="el"/>
              </w:rPr>
            </w:pPr>
            <w:r>
              <w:rPr>
                <w:b w:val="0"/>
                <w:bCs w:val="0"/>
                <w:i w:val="0"/>
                <w:iCs w:val="0"/>
                <w:smallCaps w:val="0"/>
                <w:color w:val="000000"/>
                <w:lang w:val="el" w:eastAsia="el"/>
              </w:rPr>
              <w:t>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ΕΝΟΙΚΙΑΖΟΜΕΝΑ ΕΠΙΠΛΩΜΕΝΑ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ΔΙΑΜΕΡΙΣΜΑΤΑ/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ΔΩΜΑΤΙΑ - ΕΕΔΔ ΠΟΥ ΛΕΙΤΟΥΡΓΟΥΝ ΕΝΤΟΣ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ΚΤΗΡΙΩΝ ΑΡΧΙΤΕΚΤΟΝΙΚΗΣ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ΚΛΗΡΟΝΟΜΙΑΣ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(ΠΑΡΑΔΟΣΙΑΚΑ</w:t>
            </w:r>
          </w:p>
          <w:p>
            <w:pPr>
              <w:spacing w:before="240"/>
              <w:rPr>
                <w:b w:val="0"/>
                <w:bCs w:val="0"/>
                <w:i w:val="0"/>
                <w:iCs w:val="0"/>
                <w:smallCaps w:val="0"/>
                <w:color w:val="000000"/>
                <w:lang w:val="el" w:eastAsia="el"/>
              </w:rPr>
            </w:pPr>
            <w:r>
              <w:rPr>
                <w:b w:val="0"/>
                <w:bCs w:val="0"/>
                <w:i w:val="0"/>
                <w:iCs w:val="0"/>
                <w:smallCaps w:val="0"/>
                <w:color w:val="000000"/>
                <w:lang w:val="el" w:eastAsia="el"/>
              </w:rPr>
              <w:t>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ΚΛΕΙΔΙ/ ΧΩΡΙΣ</w:t>
            </w:r>
          </w:p>
          <w:p>
            <w:pPr>
              <w:spacing w:before="240"/>
              <w:rPr>
                <w:b w:val="0"/>
                <w:bCs w:val="0"/>
                <w:i w:val="0"/>
                <w:iCs w:val="0"/>
                <w:smallCaps w:val="0"/>
                <w:color w:val="000000"/>
                <w:lang w:val="el" w:eastAsia="el"/>
              </w:rPr>
            </w:pPr>
            <w:r>
              <w:rPr>
                <w:b w:val="0"/>
                <w:bCs w:val="0"/>
                <w:i w:val="0"/>
                <w:iCs w:val="0"/>
                <w:smallCaps w:val="0"/>
                <w:color w:val="000000"/>
                <w:lang w:val="el" w:eastAsia="el"/>
              </w:rPr>
              <w:t>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ΤΟΥΡΙΣΤΙΚΕΣ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ΕΠΙΠΛΩΜΕΝΕΣ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ΚΑΤΟΙΚΙΕΣ - ΕΠΑΥΛΕΙΣ (ΑΥΤΟΕΞΥΠΗΡΕΤΟΥΜΕΝΑ</w:t>
            </w:r>
          </w:p>
          <w:p>
            <w:pPr>
              <w:spacing w:before="240"/>
              <w:rPr>
                <w:b w:val="0"/>
                <w:bCs w:val="0"/>
                <w:i w:val="0"/>
                <w:iCs w:val="0"/>
                <w:smallCaps w:val="0"/>
                <w:color w:val="000000"/>
                <w:lang w:val="el" w:eastAsia="el"/>
              </w:rPr>
            </w:pPr>
            <w:r>
              <w:rPr>
                <w:b w:val="0"/>
                <w:bCs w:val="0"/>
                <w:i w:val="0"/>
                <w:iCs w:val="0"/>
                <w:smallCaps w:val="0"/>
                <w:color w:val="000000"/>
                <w:lang w:val="el" w:eastAsia="el"/>
              </w:rPr>
              <w:t>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57"/>
        <w:gridCol w:w="2249"/>
        <w:gridCol w:w="205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ΠΙΝΑΚΑΣ 3. ΤΙΜΕΣ ΕΠΙΔΟΤΗΣΗΣ ΓΙΑ ΤΑ ΤΟΥΡΙΣΤΙΚΑ ΚΑΤΑΛΥΜΑΤΑ ΤΩΝ ΔΗΜΩΝ ΙΣΤΙΑΙΑΣ - ΑΙΔΗΨΟΥ ΚΑΙ ΜΑΝΤΟΥΔΙΟΥ - ΛΙΜΝΗΣ - ΑΓ. ΑΝΝΑΣ ΤΗΣ Π.Ε. ΕΥΒΟΙΑΣ, ΤΩΝ ΠΕΡΙΦΕΡΕΙΑΚΩΝ ΕΝΟΤΗΤΩΝ ΜΑΓΝΗΣΙΑΣ, ΚΑΡΔΙΤΣΑΣ, ΛΑΡΙΣΑΣ, ΤΡΙΚΑΛΩΝ ΚΑΙ ΕΒΡΟΥ (ΑΝΑ ΔΙΚΑΙΟΥΧΟ/ΩΦΕΛΟΥΜΕΝΟ - ΑΝΑ ΔΙΑΝΥΚΤΕΡΕΥΣΗ)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 ΚΑΤΑΛΥΜΑΤΑ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 ΔΩΜΑΤΙΑ - ΕΕΔΔ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ΚΛΕΙΔΙ / 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48"/>
        <w:gridCol w:w="286"/>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 ΕΠΑΥΛΕΙΣ (ΑΥΤΟΕΞΥΠΗΡΕΤΟΥΜΕΝΑ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β. Οι τιμές επιδότησης για τα καταλύματα των περιοχών των Πινάκων 1 και 2 προσαυξάνονται κατά 20% για διανυκτερεύσεις που θα πραγματοποιηθούν τον μήνα Αύγουστο του 2025 και κατά τις περιόδους από 15.12.2025 έως 14.1.2026 και από 3.4.2026 έως 19.4.2026.</w:t>
      </w:r>
    </w:p>
    <w:p>
      <w:pPr>
        <w:spacing w:before="240" w:after="240"/>
        <w:rPr>
          <w:lang w:val="el" w:eastAsia="el"/>
        </w:rPr>
      </w:pPr>
      <w:r>
        <w:rPr>
          <w:lang w:val="el" w:eastAsia="el"/>
        </w:rPr>
        <w:t>3 . Οι δικαιούχοι για τη διαμονή τους στα καταλύματα όλης της χώρας, πλην όσων βρίσκονται στους Δήμους Ιστιαίας-Αιδηψού και Μαντουδίου-Λίμνης-Αγ. Άννας της Π.Ε. Ευβοίας, καθώς και στις Π.Ε. Μαγνησίας, Καρδίτσας, Λάρισας, Τρικάλων, Έβρου και στις νήσους Λέρο, Λέσβο, Χίο, Κω, Σάμο και Ρόδο, καταβάλλουν ιδιωτική συμμετοχή που δεν μπορεί να υπερβαίνει τα ανώτατα όρια του παρακάτω πίνακα ανάλογα με την περιοχή, τον τύπο και την κατηγορία του τουριστικού καταλύματος.</w:t>
      </w:r>
    </w:p>
    <w:p>
      <w:pPr>
        <w:spacing w:before="240" w:after="240"/>
        <w:rPr>
          <w:lang w:val="el" w:eastAsia="el"/>
        </w:rPr>
      </w:pPr>
      <w:r>
        <w:rPr>
          <w:lang w:val="el" w:eastAsia="el"/>
        </w:rPr>
        <w:t>ΠΙΝΑΚΑΣ 4: ΑΝΩΤΑΤΑ ΠΟΣΑ ΙΔΙΩΤΙΚΗΣ ΣΥΜΜΕΤΟΧΗΣ</w:t>
      </w:r>
    </w:p>
    <w:p>
      <w:pPr>
        <w:spacing w:before="240" w:after="240"/>
        <w:rPr>
          <w:lang w:val="el" w:eastAsia="el"/>
        </w:rPr>
      </w:pPr>
      <w:r>
        <w:rPr>
          <w:lang w:val="el" w:eastAsia="el"/>
        </w:rPr>
        <w:t xml:space="preserve">ΑΝΑ ΔΙΚΑΙΟΥΧΟ-ΩΦΕΛΟΥΜΕΝΟ ΚΑΙ ΑΝΑ ΔΙΑΝΥΚΤΕΡΕΥΣΗ ΣΕ ΚΑΤΑΛΥΜΑΤΑ ΕΚΤΟΣ ΤΩΝ ΔΗΜΩΝ ΙΣΤΙΑΙΑΣ - </w:t>
      </w:r>
    </w:p>
    <w:p>
      <w:pPr>
        <w:spacing w:before="240" w:after="240"/>
        <w:rPr>
          <w:lang w:val="el" w:eastAsia="el"/>
        </w:rPr>
      </w:pPr>
      <w:r>
        <w:rPr>
          <w:lang w:val="el" w:eastAsia="el"/>
        </w:rPr>
        <w:t xml:space="preserve">ΑΙΔΗΨΟΥΚΑΙ ΜΑΝΤΟΥΔΙΟΥ - ΛΙΜΝΗΣ - </w:t>
      </w:r>
    </w:p>
    <w:p>
      <w:pPr>
        <w:spacing w:before="240" w:after="240"/>
        <w:rPr>
          <w:lang w:val="el" w:eastAsia="el"/>
        </w:rPr>
      </w:pPr>
      <w:r>
        <w:rPr>
          <w:lang w:val="el" w:eastAsia="el"/>
        </w:rPr>
        <w:t>ΑΓ. ΑΝΝΑΣ ΤΗΣ ΠΕΡΙΦΕΡΕΙΑΚΗΣ ΕΝΟΤΗΤΑΣ ΕΥΒΟΙΑΣ, ΤΩΝ ΠΕΡΙΦΕΡΕΙΑΚΩΝ ΕΝΟΤΗΤΩΝΜΑΓΝΗΣΙΑΣ, ΚΑΡΔΙΤΣΑΣ, ΛΑΡΙΣΑΣ, ΤΡΙΚΑΛΩΝ ΚΑΙ ΕΒΡΟΥ ΚΑΙ ΤΩΝ ΝΗΣΩΝ ΛΕΡΟΥ, ΛΕΣΒΟΥ, ΧΙΟΥ, ΚΩ, ΣΑΜΟΥ ΚΑΙ ΡΟΔΟΥ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6"/>
        <w:gridCol w:w="2249"/>
        <w:gridCol w:w="1357"/>
        <w:gridCol w:w="13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ΤΙΜΕΣ</w:t>
            </w:r>
          </w:p>
          <w:p>
            <w:pPr>
              <w:spacing w:before="240"/>
              <w:rPr>
                <w:b w:val="0"/>
                <w:bCs w:val="0"/>
                <w:i w:val="0"/>
                <w:iCs w:val="0"/>
                <w:smallCaps w:val="0"/>
                <w:color w:val="000000"/>
                <w:lang w:val="el" w:eastAsia="el"/>
              </w:rPr>
            </w:pPr>
            <w:r>
              <w:rPr>
                <w:b w:val="0"/>
                <w:bCs w:val="0"/>
                <w:i w:val="0"/>
                <w:iCs w:val="0"/>
                <w:smallCaps w:val="0"/>
                <w:color w:val="000000"/>
                <w:lang w:val="el" w:eastAsia="el"/>
              </w:rPr>
              <w:t>ΜΕ 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ΤΙΜΕΣ</w:t>
            </w:r>
          </w:p>
          <w:p>
            <w:pPr>
              <w:spacing w:before="240"/>
              <w:rPr>
                <w:b w:val="0"/>
                <w:bCs w:val="0"/>
                <w:i w:val="0"/>
                <w:iCs w:val="0"/>
                <w:smallCaps w:val="0"/>
                <w:color w:val="000000"/>
                <w:lang w:val="el" w:eastAsia="el"/>
              </w:rPr>
            </w:pPr>
            <w:r>
              <w:rPr>
                <w:b w:val="0"/>
                <w:bCs w:val="0"/>
                <w:i w:val="0"/>
                <w:iCs w:val="0"/>
                <w:smallCaps w:val="0"/>
                <w:color w:val="000000"/>
                <w:lang w:val="el" w:eastAsia="el"/>
              </w:rPr>
              <w:t>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ΞΕΝΟΔΟΧΕΙΑ/ΚΑΤΑΛΥΜΑΤΑ ΠΟΥ ΛΕΙΤΟΥΡΓΟΥΝ ΕΝΤΟΣ ΚΤΗΡΙΩΝ ΑΡΧΙΤΕΚΤΟΝΙΚΗΣ</w:t>
            </w:r>
          </w:p>
          <w:p>
            <w:pPr>
              <w:spacing w:before="240"/>
              <w:rPr>
                <w:b w:val="0"/>
                <w:bCs w:val="0"/>
                <w:i w:val="0"/>
                <w:iCs w:val="0"/>
                <w:smallCaps w:val="0"/>
                <w:color w:val="000000"/>
                <w:lang w:val="el" w:eastAsia="el"/>
              </w:rPr>
            </w:pPr>
            <w:r>
              <w:rPr>
                <w:b w:val="0"/>
                <w:bCs w:val="0"/>
                <w:i w:val="0"/>
                <w:iCs w:val="0"/>
                <w:smallCaps w:val="0"/>
                <w:color w:val="000000"/>
                <w:lang w:val="el" w:eastAsia="el"/>
              </w:rPr>
              <w:t>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 - ΔΩΜΑΤΙΑ - ΕΕΔΔ ΠΟΥ ΛΕΙΤΟΥΡΓΟΥΝ ΕΝΤΟΣ ΚΤΗΡΙΩΝ ΑΡΧΙΤΕΚΤΟΝΙΚΗΣ</w:t>
            </w:r>
          </w:p>
          <w:p>
            <w:pPr>
              <w:spacing w:before="240"/>
              <w:rPr>
                <w:b w:val="0"/>
                <w:bCs w:val="0"/>
                <w:i w:val="0"/>
                <w:iCs w:val="0"/>
                <w:smallCaps w:val="0"/>
                <w:color w:val="000000"/>
                <w:lang w:val="el" w:eastAsia="el"/>
              </w:rPr>
            </w:pPr>
            <w:r>
              <w:rPr>
                <w:b w:val="0"/>
                <w:bCs w:val="0"/>
                <w:i w:val="0"/>
                <w:iCs w:val="0"/>
                <w:smallCaps w:val="0"/>
                <w:color w:val="000000"/>
                <w:lang w:val="el" w:eastAsia="el"/>
              </w:rPr>
              <w:t>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ΚΛΕΙΔΙ/ΧΩΡΙΣ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 ΕΠΑΥΛΕΙΣ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bl>
    <w:p>
      <w:pPr>
        <w:spacing w:before="240" w:after="240"/>
        <w:rPr>
          <w:lang w:val="el" w:eastAsia="el"/>
        </w:rPr>
      </w:pPr>
      <w:r>
        <w:rPr>
          <w:lang w:val="el" w:eastAsia="el"/>
        </w:rPr>
        <w:t>Στα καταλύματα που βρίσκονται στους Δήμους Ιστιαίας-Αιδηψού και Μαντουδίου-Λίμνης-Αγ. Άννας της Π.Ε. Ευβοίας, στις Π.Ε. Μαγνησίας, Καρδίτσας, Λάρισας, Τρικάλων, Έβρου καθώς και στις νήσους Λέρο, Λέσβο, Χίο, Κω, Σάμο και Ρόδο δεν καταβάλλεται ιδιωτική συμμετοχή.</w:t>
      </w:r>
    </w:p>
    <w:p>
      <w:pPr>
        <w:spacing w:before="240" w:after="240"/>
        <w:rPr>
          <w:lang w:val="el" w:eastAsia="el"/>
        </w:rPr>
      </w:pPr>
      <w:r>
        <w:rPr>
          <w:lang w:val="el" w:eastAsia="el"/>
        </w:rPr>
        <w:t>Σε περίπτωση μη τήρησης των ως άνω για την καταβολή και τα όρια ιδιωτικής συμμετοχής επιβάλλονται οι κυρώσεις του άρθρου 14 της παρούσας.</w:t>
      </w:r>
    </w:p>
    <w:p>
      <w:pPr>
        <w:spacing w:before="240" w:after="240"/>
        <w:rPr>
          <w:lang w:val="el" w:eastAsia="el"/>
        </w:rPr>
      </w:pPr>
      <w:r>
        <w:rPr>
          <w:lang w:val="el" w:eastAsia="el"/>
        </w:rPr>
        <w:t>4 .α. Το ύψος της οικονομικής αξίας της επιταγής δικαιούχων-ωφελουμένων για την ακτοπλοϊκή μετάβαση στην περιοχή του τουριστικού καταλύματος ανέρχεται:</w:t>
      </w:r>
    </w:p>
    <w:p>
      <w:pPr>
        <w:pStyle w:val="StructureList1"/>
        <w:spacing w:before="120" w:after="0"/>
        <w:rPr>
          <w:lang w:val="el" w:eastAsia="el"/>
        </w:rPr>
      </w:pPr>
      <w:r>
        <w:rPr>
          <w:lang w:val="el" w:eastAsia="el"/>
        </w:rPr>
        <w:t>i)</w:t>
      </w:r>
      <w:r>
        <w:rPr>
          <w:lang w:val="en" w:eastAsia="en"/>
        </w:rPr>
        <w:tab/>
      </w:r>
      <w:r>
        <w:rPr>
          <w:lang w:val="el" w:eastAsia="el"/>
        </w:rPr>
        <w:t>Στο 50% για τον γενικό πληθυσμό,</w:t>
      </w:r>
    </w:p>
    <w:p>
      <w:pPr>
        <w:pStyle w:val="StructureList1"/>
        <w:spacing w:before="120" w:after="0"/>
        <w:rPr>
          <w:lang w:val="el" w:eastAsia="el"/>
        </w:rPr>
      </w:pPr>
      <w:r>
        <w:rPr>
          <w:lang w:val="el" w:eastAsia="el"/>
        </w:rPr>
        <w:t>ii)</w:t>
      </w:r>
      <w:r>
        <w:rPr>
          <w:lang w:val="en" w:eastAsia="en"/>
        </w:rPr>
        <w:tab/>
      </w:r>
      <w:r>
        <w:rPr>
          <w:lang w:val="el" w:eastAsia="el"/>
        </w:rPr>
        <w:t>στο 100% για τα άτομα με αναπηρία σε ποσοστό τουλάχιστον 50%,</w:t>
      </w:r>
    </w:p>
    <w:p>
      <w:pPr>
        <w:spacing w:before="240" w:after="240"/>
        <w:rPr>
          <w:lang w:val="el" w:eastAsia="el"/>
        </w:rPr>
      </w:pPr>
      <w:r>
        <w:rPr>
          <w:lang w:val="el" w:eastAsia="el"/>
        </w:rPr>
        <w:t>της προβλεπόμενης τιμής οικονομικής θέσης της αντίστοιχης δρομολογιακής περιόδου, όπως αυτή διαμορφώνεται κατόπιν τυχόν έκπτωσης που παρέχεται από τους παρόχους στο πλαίσιο της ευρύτερης τιμολογιακής πολιτικής τους.</w:t>
      </w:r>
    </w:p>
    <w:p>
      <w:pPr>
        <w:spacing w:before="240" w:after="240"/>
        <w:rPr>
          <w:lang w:val="el" w:eastAsia="el"/>
        </w:rPr>
      </w:pPr>
      <w:r>
        <w:rPr>
          <w:lang w:val="el" w:eastAsia="el"/>
        </w:rPr>
        <w:t>β. Το ύψος της ιδιωτικής συμμετοχής των δικαιούχωνωφελουμένων ανέρχεται για τον γενικό πληθυσμό στο 25% της προβλεπόμενης χωρίς έκπτωση τιμής οικονομικής θέσης κατά την αντίστοιχη δρομολογιακή περίοδο και στο 50% αυτής, όταν προσφέρεται με έκπτωση από τους παρόχους στο πλαίσιο της ευρύτερης τιμολογιακής πολιτικής τους. Για τα άτομα με αναπηρία σε ποσοστό 50% και άνω η συμμετοχή του δικαιούχου/ωφελουμένου είναι υποχρεωτικά μηδενική.</w:t>
      </w:r>
    </w:p>
    <w:p>
      <w:pPr>
        <w:spacing w:before="240" w:after="240"/>
        <w:rPr>
          <w:lang w:val="el" w:eastAsia="el"/>
        </w:rPr>
      </w:pPr>
      <w:r>
        <w:rPr>
          <w:lang w:val="el" w:eastAsia="el"/>
        </w:rPr>
        <w:t>Τα ποσοστά έκπτωσης, επιδότησης και ιδιωτικής συμμετοχής, όπως αποτυπώνονται ανωτέρω, ισχύουν για όλη τη διάρκεια του προγράμματος περιόδου 2025-2026. Στην περίπτωση αύξησης των ποσοστών έκπτωσης των παρόχων, τα ποσά επιδότησης και ιδιωτικής συμμετοχής εξακολουθούν να υπολογίζονται με βάση τα αντίστοιχα ως άνω ποσοστά, τα οποία συναθροιζόμενα με το ποσοστό έκπτωσης του παρόχου δεν μπορούν να υπερβαίνουν το 100% της τιμής.</w:t>
      </w:r>
    </w:p>
    <w:p>
      <w:pPr>
        <w:pStyle w:val="MainText"/>
        <w:spacing w:before="120" w:after="0"/>
        <w:rPr>
          <w:lang w:val="el" w:eastAsia="el"/>
        </w:rPr>
      </w:pPr>
      <w:r>
        <w:rPr>
          <w:b/>
          <w:bCs/>
          <w:lang w:val="el" w:eastAsia="el"/>
        </w:rPr>
        <w:t>5.</w:t>
      </w:r>
      <w:r>
        <w:rPr>
          <w:lang w:val="el" w:eastAsia="el"/>
        </w:rPr>
        <w:t xml:space="preserve"> Η «Επιταγή Κοινωνικού Τουρισμού» με βάση το είδος της οικονομικής αξίας που ενσωματώνει κατά την παρ. 1 του παρόντος διακρίνεται σε δύο άρρηκτα συνδεδεμένες μεταξύ τους επιμέρους Επιταγές, στην Επιταγή Διαμονής σε Τουριστικά Καταλύματα και στην Επιταγή Ακτοπλοϊκής Μετακίνησης (μετάβασης-επιστροφής), έχει δε τη μορφή ενός διαφορετικού ηλεκτρονικού αριθμού για κάθε δικαιούχο και για κάθε ωφελούμενο, ο οποίος δημιουργείται αυτόματα στο Ολοκληρωμένο Πληροφοριακό Σύστημα (Ο.Π.Σ.) της Δ.ΥΠ.Α. και ισχύει αποκλειστικά για τους σκοπούς του συγκεκριμένου προγράμματος από την έναρξη και μέχρι τη λήξη αυτού.</w:t>
      </w:r>
    </w:p>
    <w:p>
      <w:pPr>
        <w:pStyle w:val="MainText"/>
        <w:spacing w:before="120" w:after="0"/>
        <w:rPr>
          <w:lang w:val="el" w:eastAsia="el"/>
        </w:rPr>
      </w:pPr>
      <w:r>
        <w:rPr>
          <w:b/>
          <w:bCs/>
          <w:lang w:val="el" w:eastAsia="el"/>
        </w:rPr>
        <w:t>6.</w:t>
      </w:r>
      <w:r>
        <w:rPr>
          <w:lang w:val="el" w:eastAsia="el"/>
        </w:rPr>
        <w:t xml:space="preserve"> Η επιδότηση μέσω της Επιταγής Κοινωνικού Τουρισμού δίνει τη δυνατότητα στους δικαιούχους να επιλέγουν οι ίδιοι τους παρόχους Τουριστικών Καταλυμάτων και Ακτοπλοϊκών Εισιτηρίων από τα αντίστοιχα Μητρώα της Δ.ΥΠ.Α., σύμφωνα με τις ανάγκες τους.</w:t>
      </w:r>
    </w:p>
    <w:p>
      <w:pPr>
        <w:pStyle w:val="MainText"/>
        <w:spacing w:before="120" w:after="0"/>
        <w:rPr>
          <w:lang w:val="el" w:eastAsia="el"/>
        </w:rPr>
      </w:pPr>
      <w:r>
        <w:rPr>
          <w:b/>
          <w:bCs/>
          <w:lang w:val="el" w:eastAsia="el"/>
        </w:rPr>
        <w:t>7.</w:t>
      </w:r>
      <w:r>
        <w:rPr>
          <w:lang w:val="el" w:eastAsia="el"/>
        </w:rPr>
        <w:t xml:space="preserve"> Οι δικαιούχοι οφείλουν να χρησιμοποιήσουν την Επιταγή Κοινωνικού Τουρισμού κατά τη διάρκεια υλοποίησης του προγράμματος. Σε διαφορετική περίπτωση αποκλείονται από τη συμμετοχή τους στα προγράμματα των δύο επομένων περιόδων, εξαιρέσει των δικαιούχων που ανήκουν στην κατηγορία ατόμων με αναπηρία σε ποσοστό 50% και άνω ή των δικαιούχων που δηλώνουν στην αίτησή τους ωφελούμενο μέλος ή μη ωφελούμενο ανήλικο τέκνο με αναπηρία στο ίδιο ποσοστό.</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Ως πάροχοι νοούνται: α) Τα τουριστικά καταλύματα, και β) τα φυσικά ή νομικά πρόσωπα που προσφέρουν υπηρεσίες ακτοπλοϊκής μετακίνησης επιβατών, όπως προσδιορίζονται στη Δημόσια Πρόσκληση.</w:t>
      </w:r>
    </w:p>
    <w:p>
      <w:pPr>
        <w:pStyle w:val="MainText"/>
        <w:spacing w:before="120" w:after="0"/>
        <w:rPr>
          <w:lang w:val="el" w:eastAsia="el"/>
        </w:rPr>
      </w:pPr>
      <w:r>
        <w:rPr>
          <w:b/>
          <w:bCs/>
          <w:lang w:val="el" w:eastAsia="el"/>
        </w:rPr>
        <w:t>2.</w:t>
      </w:r>
      <w:r>
        <w:rPr>
          <w:lang w:val="el" w:eastAsia="el"/>
        </w:rPr>
        <w:t xml:space="preserve"> Οι πάροχοι της παρ. 1 πρέπει να έχουν σε ισχύ όλα τα απαιτούμενα δικαιολογητικά που αφορούν στη νόμιμη λειτουργία τους, όπως αυτά περιγράφονται στη Δημόσια Πρόσκληση.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ΔΗΜΟΣΙΑ ΠΡΟΣΚΛΗΣΗ ΓΙΑ ΤΗΝ ΚΑΤΑΡΤΙΣΗ</w:t>
      </w:r>
    </w:p>
    <w:p>
      <w:pPr>
        <w:spacing w:before="240" w:after="240"/>
        <w:rPr>
          <w:lang w:val="el" w:eastAsia="el"/>
        </w:rPr>
      </w:pPr>
      <w:r>
        <w:rPr>
          <w:lang w:val="el" w:eastAsia="el"/>
        </w:rPr>
        <w:t>ΤΩΝ ΜΗΤΡΩΩΝ ΔΙΚΑΙΟΥΧΩΝ -</w:t>
      </w:r>
    </w:p>
    <w:p>
      <w:pPr>
        <w:spacing w:before="240" w:after="240"/>
        <w:rPr>
          <w:lang w:val="el" w:eastAsia="el"/>
        </w:rPr>
      </w:pPr>
      <w:r>
        <w:rPr>
          <w:lang w:val="el" w:eastAsia="el"/>
        </w:rPr>
        <w:t>ΩΦΕΛΟΥΜΕΝΩΝ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του Διοικητή της Δ.ΥΠ.Α.,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προσδιορίζονται οι προϋποθέσεις και τα απαιτούμενα δικαιολογητικά συμμετοχής των δικαιούχων-ωφελουμένων και των παρόχων, η προθεσμία και η διαδικασία υποβολής και αξιολόγησης των ηλεκτρονικών αιτήσεων, οι διαδικασίες κατάρτισης, επικαιροποίησης των Μητρώων Δικαιούχων και Παρόχων, υποβολής ενστάσεων, σύναψης συμβάσεων, ενεργοποίησης των επιταγών, πρόωρων αναχωρήσεων, καθώς και κάθε άλλη αναγκαία λεπτομέρεια για την υλοποίηση του προγράμματος.</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στον ιστότοπο της Δ.ΥΠ.Α. (</w:t>
      </w:r>
      <w:hyperlink r:id="rId4" w:history="1">
        <w:r>
          <w:rPr>
            <w:rStyle w:val="Hyperlink"/>
            <w:color w:val="0000EE"/>
            <w:u w:color="0000EE"/>
            <w:lang w:val="el" w:eastAsia="el"/>
          </w:rPr>
          <w:t>www.dypa.gov.gr</w:t>
        </w:r>
      </w:hyperlink>
      <w:r>
        <w:rPr>
          <w:lang w:val="el" w:eastAsia="el"/>
        </w:rPr>
        <w:t>) και του «ΔΙΑΥΓΕΙΑ».</w:t>
      </w:r>
    </w:p>
    <w:p>
      <w:pPr>
        <w:pStyle w:val="MainText"/>
        <w:spacing w:before="120" w:after="0"/>
        <w:rPr>
          <w:lang w:val="el" w:eastAsia="el"/>
        </w:rPr>
      </w:pPr>
      <w:r>
        <w:rPr>
          <w:b/>
          <w:bCs/>
          <w:lang w:val="el" w:eastAsia="el"/>
        </w:rPr>
        <w:t>4.</w:t>
      </w:r>
      <w:r>
        <w:rPr>
          <w:lang w:val="el" w:eastAsia="el"/>
        </w:rPr>
        <w:t xml:space="preserve"> Η Δημόσια Πρόσκληση της παρ. 1 δύναται να συμπληρωθεί ή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ΑΙΤΗΣΕΙΣ ΥΠΟΨΗΦΙΩΝ ΔΙΚΑΙΟΥΧΩΝ -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τη Δ.ΥΠ.Α. αποκλειστικά με ηλεκτρονικό τρόπο, όπως η Δημόσια Πρόσκληση ορίσει. Σε περίπτωση υποβολής αίτησης με τρόπο διαφορετικό από αυτόν που ορίζεται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στη Δημόσια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Στην αίτηση συμπληρώνονται υποχρεωτικά τα στοιχεία που απαιτούνται για την εξακρίβωση της πλήρωσης των προϋποθέσεων συμμετοχής του άρθρου 2 και τη μοριοδότηση του άρθρου 8, καθώς και τα στοιχεία των ωφελούμενων μελών και ανήλικων τέκνων, ωφελούμενων και μη, προκειμένου για τη συμμετοχή τους στο πρόγραμμα και τη μοριοδότηση των δικαιούχων.</w:t>
      </w:r>
    </w:p>
    <w:p>
      <w:pPr>
        <w:pStyle w:val="MainText"/>
        <w:spacing w:before="120" w:after="0"/>
        <w:rPr>
          <w:lang w:val="el" w:eastAsia="el"/>
        </w:rPr>
      </w:pPr>
      <w:r>
        <w:rPr>
          <w:b/>
          <w:bCs/>
          <w:lang w:val="el" w:eastAsia="el"/>
        </w:rPr>
        <w:t>4.</w:t>
      </w:r>
      <w:r>
        <w:rPr>
          <w:lang w:val="el" w:eastAsia="el"/>
        </w:rPr>
        <w:t xml:space="preserve"> Ο υποψήφιος φέρει την ευθύνη της πλήρους και ορθής συμπλήρωσης της ηλεκτρονικής του αίτησης. Διόρθωση των αιτήσεων είναι δυνατή κατά τη διάρκεια υποβολής αυτών, όπως η Δημόσια Πρόσκληση ορίσει. Μετά τη λήξη της προθεσμίας υποβολής αιτήσεων δεν είναι δυνατή η συμπλήρωση στοιχείων ή μελών ή η διόρθωσή τους.</w:t>
      </w:r>
    </w:p>
    <w:p>
      <w:pPr>
        <w:pStyle w:val="MainText"/>
        <w:spacing w:before="120" w:after="0"/>
        <w:rPr>
          <w:lang w:val="el" w:eastAsia="el"/>
        </w:rPr>
      </w:pPr>
      <w:r>
        <w:rPr>
          <w:b/>
          <w:bCs/>
          <w:lang w:val="el" w:eastAsia="el"/>
        </w:rPr>
        <w:t>5.</w:t>
      </w:r>
      <w:r>
        <w:rPr>
          <w:lang w:val="el" w:eastAsia="el"/>
        </w:rPr>
        <w:t xml:space="preserve"> Η αίτηση επέχει θέση υπεύθυνης δήλωσης του άρθρου 8 του ν. 1599/1986 (Α’ 75) για τα στοιχεία που διαλαμβάνονται σε αυτήν και υπόκειται σε δειγματοληπτικούς ελέγχους, σύμφωνα με την παρ. 3 του άρθρου 10 του ν. 3230/2004 (Α’ 44).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6.</w:t>
      </w:r>
      <w:r>
        <w:rPr>
          <w:lang w:val="el" w:eastAsia="el"/>
        </w:rPr>
        <w:t xml:space="preserve"> Η υποβολή αίτησης συμμετοχής συνιστά εξουσιοδότηση προς τη Δ.ΥΠ.Α για τη χρήση και επεξεργασία των προσωπικών δεδομένων του αιτούντος και των ωφελουμένων μελών του αποκλειστικά για τους σκοπούς της παρούσας. Τα στοιχεία των δικαιούχων δύναται να διασταυρώνονται με τα τηρούμενα στοιχεία αντίστοιχων προγραμμάτων υλοποιούμενων από τρίτους φορείς για την εξακρίβωση της προϋπόθεσης της περ. β’ της παρ. 5 του άρθρου 2 της παρούσας.</w:t>
      </w:r>
    </w:p>
    <w:p>
      <w:pPr>
        <w:pStyle w:val="MainText"/>
        <w:spacing w:before="120" w:after="0"/>
        <w:rPr>
          <w:lang w:val="el" w:eastAsia="el"/>
        </w:rPr>
      </w:pPr>
      <w:r>
        <w:rPr>
          <w:b/>
          <w:bCs/>
          <w:lang w:val="el" w:eastAsia="el"/>
        </w:rPr>
        <w:t>7.</w:t>
      </w:r>
      <w:r>
        <w:rPr>
          <w:lang w:val="el" w:eastAsia="el"/>
        </w:rPr>
        <w:t xml:space="preserve"> Μη επισύναψη στην ηλεκτρονική αίτηση των δικαιολογητικών που ορίζονται από τη Δημόσια Πρόσκληση και αναντιστοιχία των δηλουμένων στην αίτηση στοιχείων με τα υποβληθέντα ή αυτεπαγγέλτως αναζητηθέντα δικαιολογητικά, είναι δυνατόν να επιφέρει είτε αποκλεισμό του δικαιούχου ή ωφελούμενου αυτού από το Πρόγραμμα είτε μη μοριοδότησή του για τα κριτήρια εκείνα στα οποία αφορούν τα δικαιολογητικά.</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ΚΡΙΤΗΡΙΑ ΜΟΡΙΟΔΟΤΗΣΗΣ ΓΙΑ ΤΗΝ ΕΠΙΛΟΓΗ ΤΩΝ ΔΙΚΑΙΟΥΧΩΝ - ΚΑΤΑΡΤΙΣΗ ΜΗΤΡΩΟΥ</w:t>
      </w:r>
    </w:p>
    <w:p>
      <w:pPr>
        <w:spacing w:before="240" w:after="240"/>
        <w:rPr>
          <w:lang w:val="el" w:eastAsia="el"/>
        </w:rPr>
      </w:pPr>
      <w:r>
        <w:rPr>
          <w:lang w:val="el" w:eastAsia="el"/>
        </w:rPr>
        <w:t>ΔΙΚΑΙΟΥΧΩΝ/ΩΦΕΛΟΥΜΕΝΩΝ</w:t>
      </w:r>
    </w:p>
    <w:p>
      <w:pPr>
        <w:pStyle w:val="MainText"/>
        <w:spacing w:before="120" w:after="0"/>
        <w:rPr>
          <w:lang w:val="el" w:eastAsia="el"/>
        </w:rPr>
      </w:pPr>
      <w:r>
        <w:rPr>
          <w:b/>
          <w:bCs/>
          <w:lang w:val="el" w:eastAsia="el"/>
        </w:rPr>
        <w:t>1.</w:t>
      </w:r>
      <w:r>
        <w:rPr>
          <w:lang w:val="el" w:eastAsia="el"/>
        </w:rPr>
        <w:t xml:space="preserve"> Η Δ.ΥΠ.Α. επεξεργάζεται τις αιτήσεις και προβαίνει στη μοριοδότηση των υποψηφίων που πληρούν τις προϋποθέσεις των παρ. 1 και 5 του άρθρου 2 της παρούσας.</w:t>
      </w:r>
    </w:p>
    <w:p>
      <w:pPr>
        <w:pStyle w:val="MainText"/>
        <w:spacing w:before="120" w:after="0"/>
        <w:rPr>
          <w:lang w:val="el" w:eastAsia="el"/>
        </w:rPr>
      </w:pPr>
      <w:r>
        <w:rPr>
          <w:b/>
          <w:bCs/>
          <w:lang w:val="el" w:eastAsia="el"/>
        </w:rPr>
        <w:t>2.</w:t>
      </w:r>
      <w:r>
        <w:rPr>
          <w:lang w:val="el" w:eastAsia="el"/>
        </w:rPr>
        <w:t xml:space="preserve"> Τα κριτήρια μοριοδότησης και ο αριθμός μορίων ανά κριτήριο έχουν ως εξής:</w:t>
      </w:r>
    </w:p>
    <w:p>
      <w:pPr>
        <w:spacing w:before="240" w:after="240"/>
        <w:rPr>
          <w:lang w:val="el" w:eastAsia="el"/>
        </w:rPr>
      </w:pPr>
      <w:r>
        <w:rPr>
          <w:lang w:val="el" w:eastAsia="el"/>
        </w:rPr>
        <w:t>α. Ιδιότητα δικαιούχου ΑμεΑ σε ποσοστό 50% και άνω: 50 μόρια,</w:t>
      </w:r>
    </w:p>
    <w:p>
      <w:pPr>
        <w:spacing w:before="240" w:after="240"/>
        <w:rPr>
          <w:lang w:val="el" w:eastAsia="el"/>
        </w:rPr>
      </w:pPr>
      <w:r>
        <w:rPr>
          <w:lang w:val="el" w:eastAsia="el"/>
        </w:rPr>
        <w:t>β. ιδιότητα μονογονέα: 10 μόρια,</w:t>
      </w:r>
    </w:p>
    <w:p>
      <w:pPr>
        <w:spacing w:before="240" w:after="240"/>
        <w:rPr>
          <w:lang w:val="el" w:eastAsia="el"/>
        </w:rPr>
      </w:pPr>
      <w:r>
        <w:rPr>
          <w:lang w:val="el" w:eastAsia="el"/>
        </w:rPr>
        <w:t>γ. αριθμός ανηλίκων τέκνων (ηλικίας έως 18 ετών): 15 μόρια για κάθε τέκνο.</w:t>
      </w:r>
    </w:p>
    <w:p>
      <w:pPr>
        <w:spacing w:before="240" w:after="240"/>
        <w:rPr>
          <w:lang w:val="el" w:eastAsia="el"/>
        </w:rPr>
      </w:pPr>
      <w:r>
        <w:rPr>
          <w:lang w:val="el" w:eastAsia="el"/>
        </w:rPr>
        <w:t>Κρίσιμος χρόνος συνδρομής των κριτηρίων α’ έως γ’ είναι ο χρόνος λήξης της προθεσμίας υποβολής των αιτήσεων συμμετοχής στη Δημόσια Πρόσκληση,</w:t>
      </w:r>
    </w:p>
    <w:p>
      <w:pPr>
        <w:spacing w:before="240" w:after="240"/>
        <w:rPr>
          <w:lang w:val="el" w:eastAsia="el"/>
        </w:rPr>
      </w:pPr>
      <w:r>
        <w:rPr>
          <w:lang w:val="el" w:eastAsia="el"/>
        </w:rPr>
        <w:t>δ. ύψος ετήσιου συνολικού οικογενειακού εισοδήματος, ανεξαρτήτως από την πηγή προέλευσής του, πραγματικού και τεκμαρτού, του φορολογικού έτους 2023, ως εξής:</w:t>
      </w:r>
    </w:p>
    <w:p>
      <w:pPr>
        <w:pStyle w:val="StructureList1"/>
        <w:spacing w:before="120" w:after="0"/>
        <w:rPr>
          <w:lang w:val="el" w:eastAsia="el"/>
        </w:rPr>
      </w:pPr>
      <w:r>
        <w:rPr>
          <w:lang w:val="el" w:eastAsia="el"/>
        </w:rPr>
        <w:t>i)</w:t>
      </w:r>
      <w:r>
        <w:rPr>
          <w:lang w:val="en" w:eastAsia="en"/>
        </w:rPr>
        <w:tab/>
      </w:r>
      <w:r>
        <w:rPr>
          <w:lang w:val="el" w:eastAsia="el"/>
        </w:rPr>
        <w:t>Έως 10.000,99 €: 30 μόρια,</w:t>
      </w:r>
    </w:p>
    <w:p>
      <w:pPr>
        <w:pStyle w:val="StructureList1"/>
        <w:spacing w:before="120" w:after="0"/>
        <w:rPr>
          <w:lang w:val="el" w:eastAsia="el"/>
        </w:rPr>
      </w:pPr>
      <w:r>
        <w:rPr>
          <w:lang w:val="el" w:eastAsia="el"/>
        </w:rPr>
        <w:t>ii)</w:t>
      </w:r>
      <w:r>
        <w:rPr>
          <w:lang w:val="en" w:eastAsia="en"/>
        </w:rPr>
        <w:tab/>
      </w:r>
      <w:r>
        <w:rPr>
          <w:lang w:val="el" w:eastAsia="el"/>
        </w:rPr>
        <w:t>από 10.001,00 έως 20.000,99 €: 20 μόρια,</w:t>
      </w:r>
    </w:p>
    <w:p>
      <w:pPr>
        <w:pStyle w:val="StructureList1"/>
        <w:spacing w:before="120" w:after="0"/>
        <w:rPr>
          <w:lang w:val="el" w:eastAsia="el"/>
        </w:rPr>
      </w:pPr>
      <w:r>
        <w:rPr>
          <w:lang w:val="el" w:eastAsia="el"/>
        </w:rPr>
        <w:t>iii)</w:t>
      </w:r>
      <w:r>
        <w:rPr>
          <w:lang w:val="en" w:eastAsia="en"/>
        </w:rPr>
        <w:tab/>
      </w:r>
      <w:r>
        <w:rPr>
          <w:lang w:val="el" w:eastAsia="el"/>
        </w:rPr>
        <w:t>από 20.001,00 έως 30.000,00 €: 10 μόρια,</w:t>
      </w:r>
    </w:p>
    <w:p>
      <w:pPr>
        <w:spacing w:before="240" w:after="240"/>
        <w:rPr>
          <w:lang w:val="el" w:eastAsia="el"/>
        </w:rPr>
      </w:pPr>
      <w:r>
        <w:rPr>
          <w:lang w:val="el" w:eastAsia="el"/>
        </w:rPr>
        <w:t>ε. νέος Δικαιούχος ή δικαιούχος που συμμετείχε αλλά δεν επελέγη λόγω μοριοδότησης στα Προγράμματα Κοινωνικού Τουρισμού περιόδων 2023-2024 και 2024-2025 της Δ.ΥΠ.Α.: 20 μόρια.</w:t>
      </w:r>
    </w:p>
    <w:p>
      <w:pPr>
        <w:pStyle w:val="MainText"/>
        <w:spacing w:before="120" w:after="0"/>
        <w:rPr>
          <w:lang w:val="el" w:eastAsia="el"/>
        </w:rPr>
      </w:pPr>
      <w:r>
        <w:rPr>
          <w:b/>
          <w:bCs/>
          <w:lang w:val="el" w:eastAsia="el"/>
        </w:rPr>
        <w:t>3.</w:t>
      </w:r>
      <w:r>
        <w:rPr>
          <w:lang w:val="el" w:eastAsia="el"/>
        </w:rPr>
        <w:t xml:space="preserve"> Οι πληροφορίες για τα κριτήρια μοριοδότησης αναζητούνται αυτεπάγγελτα, από τους αρμόδιους φορείς μέσω διαλειτουργικότητας. Σε περίπτωση που δεν είναι δυνατή η αυτεπάγγελτη αναζήτηση, οι πληροφορίες αναζητούνται από σχετικά δικαιολογητικά, όπως η Δημόσια Πρόσκληση ορίσει.</w:t>
      </w:r>
    </w:p>
    <w:p>
      <w:pPr>
        <w:pStyle w:val="MainText"/>
        <w:spacing w:before="120" w:after="0"/>
        <w:rPr>
          <w:lang w:val="el" w:eastAsia="el"/>
        </w:rPr>
      </w:pPr>
      <w:r>
        <w:rPr>
          <w:b/>
          <w:bCs/>
          <w:lang w:val="el" w:eastAsia="el"/>
        </w:rPr>
        <w:t>4.</w:t>
      </w:r>
      <w:r>
        <w:rPr>
          <w:lang w:val="el" w:eastAsia="el"/>
        </w:rPr>
        <w:t xml:space="preserve"> Επιλεγόμενοι από τη διαδικασία μοριοδότησης είναι εκείνοι οι δικαιούχοι που συγκεντρώνουν τη μέγιστη βαθμολογία, μέχρι της πληρώσεως αθροιστικά με τους ωφελουμένους τους του προβλεπόμενου αριθμού.</w:t>
      </w:r>
    </w:p>
    <w:p>
      <w:pPr>
        <w:pStyle w:val="MainText"/>
        <w:spacing w:before="120" w:after="0"/>
        <w:rPr>
          <w:lang w:val="el" w:eastAsia="el"/>
        </w:rPr>
      </w:pPr>
      <w:r>
        <w:rPr>
          <w:b/>
          <w:bCs/>
          <w:lang w:val="el" w:eastAsia="el"/>
        </w:rPr>
        <w:t>5.</w:t>
      </w:r>
      <w:r>
        <w:rPr>
          <w:lang w:val="el" w:eastAsia="el"/>
        </w:rPr>
        <w:t xml:space="preserve"> Μετά τη μοριοδότηση οι δικαιούχοι κατατάσσονται σε προσωρινό Μητρώο Δικαιούχων-Ωφελουμένων, στο οποίο αναγράφονται:</w:t>
      </w:r>
    </w:p>
    <w:p>
      <w:pPr>
        <w:spacing w:before="240" w:after="240"/>
        <w:rPr>
          <w:lang w:val="el" w:eastAsia="el"/>
        </w:rPr>
      </w:pPr>
      <w:r>
        <w:rPr>
          <w:lang w:val="el" w:eastAsia="el"/>
        </w:rPr>
        <w:t>α. Ο Κωδικός Αριθμός της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Ασφάλισής τους (Α.Μ.Κ.Α.),</w:t>
      </w:r>
    </w:p>
    <w:p>
      <w:pPr>
        <w:spacing w:before="240" w:after="240"/>
        <w:rPr>
          <w:lang w:val="el" w:eastAsia="el"/>
        </w:rPr>
      </w:pPr>
      <w:r>
        <w:rPr>
          <w:lang w:val="el" w:eastAsia="el"/>
        </w:rPr>
        <w:t>β. τα τέσσερα τελευταία ψηφία του Αριθμού Μητρώου Κοινωνικής Ασφάλισης (Α.Μ.Κ.Α.) των ωφελούμενων μελών ανά δικαιούχο,</w:t>
      </w:r>
    </w:p>
    <w:p>
      <w:pPr>
        <w:spacing w:before="240" w:after="240"/>
        <w:rPr>
          <w:lang w:val="el" w:eastAsia="el"/>
        </w:rPr>
      </w:pPr>
      <w:r>
        <w:rPr>
          <w:lang w:val="el" w:eastAsia="el"/>
        </w:rPr>
        <w:t>γ. τα μόρια που αντιστοιχούν σε καθένα από τα κριτήρια μοριοδότησης της παρ. 2 του παρόντος, ο συνολικός αριθμός μορίων, η σειρά κατάταξης των δικαιούχων με βάση τη συνολική μοριοδότηση των κριτηρίων. Ο αριθμός κατάταξης των ωφελουμένων είναι ίδιος με τον αριθμό κατάταξης των δικαιούχων,</w:t>
      </w:r>
    </w:p>
    <w:p>
      <w:pPr>
        <w:spacing w:before="240" w:after="240"/>
        <w:rPr>
          <w:lang w:val="el" w:eastAsia="el"/>
        </w:rPr>
      </w:pPr>
      <w:r>
        <w:rPr>
          <w:lang w:val="el" w:eastAsia="el"/>
        </w:rPr>
        <w:t>δ. ένδειξη για την έκδοση Επιταγής Κοινωνικού Τουρισμού για τους επιλεγόμενους δικαιούχους και τους ωφελούμενους αυτών που πληρούν τις προϋποθέσεις του άρθρου 2 της παρούσας.</w:t>
      </w:r>
    </w:p>
    <w:p>
      <w:pPr>
        <w:pStyle w:val="MainText"/>
        <w:spacing w:before="120" w:after="0"/>
        <w:rPr>
          <w:lang w:val="el" w:eastAsia="el"/>
        </w:rPr>
      </w:pPr>
      <w:r>
        <w:rPr>
          <w:b/>
          <w:bCs/>
          <w:lang w:val="el" w:eastAsia="el"/>
        </w:rPr>
        <w:t>6.</w:t>
      </w:r>
      <w:r>
        <w:rPr>
          <w:lang w:val="el" w:eastAsia="el"/>
        </w:rPr>
        <w:t xml:space="preserve"> Για τους υποψήφιους που δεν πληρούν ή που δεν αποδεικνύεται ότι πληρούν τις προϋποθέσεις του άρθρου 2, όπως αυτές εξειδικεύονται από τη Δημόσια Πρόσκληση, συντάσσεται προσωρινός Πίνακας Αποκλειομένων, με αναφορά του λόγου αποκλεισμού τους.</w:t>
      </w:r>
    </w:p>
    <w:p>
      <w:pPr>
        <w:pStyle w:val="MainText"/>
        <w:spacing w:before="120" w:after="0"/>
        <w:rPr>
          <w:lang w:val="el" w:eastAsia="el"/>
        </w:rPr>
      </w:pPr>
      <w:r>
        <w:rPr>
          <w:b/>
          <w:bCs/>
          <w:lang w:val="el" w:eastAsia="el"/>
        </w:rPr>
        <w:t>7.</w:t>
      </w:r>
      <w:r>
        <w:rPr>
          <w:lang w:val="el" w:eastAsia="el"/>
        </w:rPr>
        <w:t xml:space="preserve"> Μέλη που δηλώθηκαν ως ωφελούμενα στην αίτηση, χωρίς να πληρούν τις προϋποθέσεις του άρθρου 2 της παρούσας, δεν θα ληφθούν υπόψη κατά την κατάρτιση του προσωρινού Μητρώου Δικαιούχων-Ωφελουμένων, αλλά θα συμπεριληφθούν σε ξεχωριστό Μητρώο αποκλειομένων μελών.</w:t>
      </w:r>
    </w:p>
    <w:p>
      <w:pPr>
        <w:pStyle w:val="MainText"/>
        <w:spacing w:before="120" w:after="0"/>
        <w:rPr>
          <w:lang w:val="el" w:eastAsia="el"/>
        </w:rPr>
      </w:pPr>
      <w:r>
        <w:rPr>
          <w:b/>
          <w:bCs/>
          <w:lang w:val="el" w:eastAsia="el"/>
        </w:rPr>
        <w:t>8.</w:t>
      </w:r>
      <w:r>
        <w:rPr>
          <w:lang w:val="el" w:eastAsia="el"/>
        </w:rPr>
        <w:t xml:space="preserve"> Το προσωρινό Μητρώο Δικαιούχων-Ωφελουμένων της παρ. 5 και οι προσωρινοί Πίνακες Αποκλειομένων αιτούντων και μελών των παρ. 6 και 7 αναρτώνται στον ιστότοπο της Δ.ΥΠ.Α. (</w:t>
      </w:r>
      <w:hyperlink r:id="rId5" w:history="1">
        <w:r>
          <w:rPr>
            <w:rStyle w:val="Hyperlink"/>
            <w:color w:val="0000EE"/>
            <w:u w:color="0000EE"/>
            <w:lang w:val="el" w:eastAsia="el"/>
          </w:rPr>
          <w:t>www.dypa.gov.gr</w:t>
        </w:r>
      </w:hyperlink>
      <w:r>
        <w:rPr>
          <w:lang w:val="el" w:eastAsia="el"/>
        </w:rPr>
        <w:t>).</w:t>
      </w:r>
    </w:p>
    <w:p>
      <w:pPr>
        <w:pStyle w:val="MainText"/>
        <w:spacing w:before="120" w:after="0"/>
        <w:rPr>
          <w:lang w:val="el" w:eastAsia="el"/>
        </w:rPr>
      </w:pPr>
      <w:r>
        <w:rPr>
          <w:b/>
          <w:bCs/>
          <w:lang w:val="el" w:eastAsia="el"/>
        </w:rPr>
        <w:t>9.</w:t>
      </w:r>
      <w:r>
        <w:rPr>
          <w:lang w:val="el" w:eastAsia="el"/>
        </w:rPr>
        <w:t xml:space="preserve"> Οι υποψήφιοι που κατέθεσαν ηλεκτρονική αίτηση συμμετοχής έχουν δικαίωμα υποβολής προς τη Δ.ΥΠ.Α. μίας και μόνο ηλεκτρονικής ένστασης κατά των αποτελεσμάτων του προσωρινού Μητρώου Δικαιούχων-Ωφελουμένων και του προσωρινού Πίνακα Αποκλειομένων εντός προθεσμίας που ορίζεται με απόφαση του Διοικητή της Δ.ΥΠ.Α. Η προθεσμία υποβολής της ένστασης ορίζεται με απόφαση του Διοικητή της Δ.ΥΠ.Α.</w:t>
      </w:r>
    </w:p>
    <w:p>
      <w:pPr>
        <w:pStyle w:val="MainText"/>
        <w:spacing w:before="120" w:after="0"/>
        <w:rPr>
          <w:lang w:val="el" w:eastAsia="el"/>
        </w:rPr>
      </w:pPr>
      <w:r>
        <w:rPr>
          <w:b/>
          <w:bCs/>
          <w:lang w:val="el" w:eastAsia="el"/>
        </w:rPr>
        <w:t>10.</w:t>
      </w:r>
      <w:r>
        <w:rPr>
          <w:lang w:val="el" w:eastAsia="el"/>
        </w:rPr>
        <w:t xml:space="preserve"> Κατόπιν εξέτασης των ενστάσεων από το Δ.Σ. της Δ.ΥΠ.Α., καταρτίζεται: α) Το Οριστικό Μητρώο Δικαιούχων-Ωφελουμένων, και β) οι οριστικοί Πίνακες Αποκλειομένων. Το οριστικό Μητρώο Δικαιούχων - Ωφελουμένων και οι οριστικοί Πίνακες Αποκλειομένων αναρτώνται στον ιστότοπο της Δ.ΥΠ.Α. (</w:t>
      </w:r>
      <w:hyperlink r:id="rId6" w:history="1">
        <w:r>
          <w:rPr>
            <w:rStyle w:val="Hyperlink"/>
            <w:color w:val="0000EE"/>
            <w:u w:color="0000EE"/>
            <w:lang w:val="el" w:eastAsia="el"/>
          </w:rPr>
          <w:t>www.dypa.gov.gr</w:t>
        </w:r>
      </w:hyperlink>
      <w:r>
        <w:rPr>
          <w:lang w:val="el" w:eastAsia="el"/>
        </w:rPr>
        <w:t>).</w:t>
      </w:r>
    </w:p>
    <w:p>
      <w:pPr>
        <w:pStyle w:val="MainText"/>
        <w:spacing w:before="120" w:after="0"/>
        <w:rPr>
          <w:lang w:val="el" w:eastAsia="el"/>
        </w:rPr>
      </w:pPr>
      <w:r>
        <w:rPr>
          <w:b/>
          <w:bCs/>
          <w:lang w:val="el" w:eastAsia="el"/>
        </w:rPr>
        <w:t>11.</w:t>
      </w:r>
      <w:r>
        <w:rPr>
          <w:lang w:val="el" w:eastAsia="el"/>
        </w:rPr>
        <w:t xml:space="preserve"> Το προσωρινό και οριστικό Μητρώο Δικαιούχων- Ωφελουμένων και οι προσωρινοί και οριστικοί Πίνακες Αποκλειομένων καταρτίζονται από τον Διοικητή της Δ.ΥΠ.Α.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ΑΙΤΗΣΕΙΣ ΥΠΟΨΗΦΙΩΝ ΠΑΡΟΧΩΝ -</w:t>
      </w:r>
    </w:p>
    <w:p>
      <w:pPr>
        <w:spacing w:before="240" w:after="240"/>
        <w:rPr>
          <w:lang w:val="el" w:eastAsia="el"/>
        </w:rPr>
      </w:pPr>
      <w:r>
        <w:rPr>
          <w:lang w:val="el" w:eastAsia="el"/>
        </w:rPr>
        <w:t>ΔΙΑΔΙΚΑΣΙΑ ΥΠΟΒΟΛΗΣ -</w:t>
      </w:r>
    </w:p>
    <w:p>
      <w:pPr>
        <w:spacing w:before="240" w:after="240"/>
        <w:rPr>
          <w:lang w:val="el" w:eastAsia="el"/>
        </w:rPr>
      </w:pPr>
      <w:r>
        <w:rPr>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παρόχων υποβάλλονται προς τη Δ.ΥΠ.Α. αποκλειστικά με ηλεκτρονικό τρόπο.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Η ηλεκτρονική αίτηση υποβάλλεται μέσα στην προθεσμία που ορίζεται στην Πρόσκληση.</w:t>
      </w:r>
    </w:p>
    <w:p>
      <w:pPr>
        <w:pStyle w:val="MainText"/>
        <w:spacing w:before="120" w:after="0"/>
        <w:rPr>
          <w:lang w:val="el" w:eastAsia="el"/>
        </w:rPr>
      </w:pPr>
      <w:r>
        <w:rPr>
          <w:b/>
          <w:bCs/>
          <w:lang w:val="el" w:eastAsia="el"/>
        </w:rPr>
        <w:t>3.</w:t>
      </w:r>
      <w:r>
        <w:rPr>
          <w:lang w:val="el" w:eastAsia="el"/>
        </w:rPr>
        <w:t xml:space="preserve"> Η αίτηση επέχει θέση δήλωσης αποδοχής των όρων και των προϋποθέσεων του προγράμματος καθώς και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των αιτήσεων είναι δυνατή κατά τη διάρκεια υποβολής αυτών, όπως η Δημόσια Πρόσκληση ορίσει.</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οριζόμενα από τη Δημόσια Πρόσκληση δικαιολογητικά, εφόσον δεν μπορούν να ζητηθούν αυτεπάγγελτα, άλλως αποκλείονται από τη συμμετοχή στο Πρόγραμμα.</w:t>
      </w:r>
    </w:p>
    <w:p>
      <w:pPr>
        <w:pStyle w:val="MainText"/>
        <w:spacing w:before="120" w:after="0"/>
        <w:rPr>
          <w:lang w:val="el" w:eastAsia="el"/>
        </w:rPr>
      </w:pPr>
      <w:r>
        <w:rPr>
          <w:b/>
          <w:bCs/>
          <w:lang w:val="el" w:eastAsia="el"/>
        </w:rPr>
        <w:t>6.</w:t>
      </w:r>
      <w:r>
        <w:rPr>
          <w:lang w:val="el" w:eastAsia="el"/>
        </w:rPr>
        <w:t xml:space="preserve"> Δεν είναι δυνατή η υποβολή αιτήσεων από παρόχους στους οποίους έχει επιβληθεί κύρωση αποκλεισμού από το πρόγραμμα περιόδου 2025-2026.</w:t>
      </w:r>
    </w:p>
    <w:p>
      <w:pPr>
        <w:pStyle w:val="MainText"/>
        <w:spacing w:before="120" w:after="0"/>
        <w:rPr>
          <w:lang w:val="el" w:eastAsia="el"/>
        </w:rPr>
      </w:pPr>
      <w:r>
        <w:rPr>
          <w:b/>
          <w:bCs/>
          <w:lang w:val="el" w:eastAsia="el"/>
        </w:rPr>
        <w:t>7.</w:t>
      </w:r>
      <w:r>
        <w:rPr>
          <w:lang w:val="el" w:eastAsia="el"/>
        </w:rPr>
        <w:t xml:space="preserve"> Αρμόδιο όργανο για την ένταξη των παρόχων στο Μητρώο ορίζεται ο Προϊστάμενος του ΚΠΑ2 της περιοχής αρμοδιότητας των εγκαταστάσεων της επιχείρησης στο οποίο έχει υποβληθεί η σχετική αίτηση.</w:t>
      </w:r>
    </w:p>
    <w:p>
      <w:pPr>
        <w:pStyle w:val="MainText"/>
        <w:spacing w:before="120" w:after="0"/>
        <w:rPr>
          <w:lang w:val="el" w:eastAsia="el"/>
        </w:rPr>
      </w:pPr>
      <w:r>
        <w:rPr>
          <w:b/>
          <w:bCs/>
          <w:lang w:val="el" w:eastAsia="el"/>
        </w:rPr>
        <w:t>8.</w:t>
      </w:r>
      <w:r>
        <w:rPr>
          <w:lang w:val="el" w:eastAsia="el"/>
        </w:rPr>
        <w:t xml:space="preserve"> Πάροχοι που έχουν ήδη ενταχθεί στο Μητρώο Παρόχων των προγραμμάτων Κοινωνικού Τουρισμού περιόδου 2024-2025 της Δ.ΥΠ.Α. εντάσσονται αυτόματα στο Μητρώο Παρόχων περιόδου 2025-2026, εφόσον δηλώσουν τη συναίνεσή τους και προσκομίσουν τα δικαιολογητικά που έχουν μεταβληθεί, τροποποιηθεί ή αντικατασταθεί, κατά τη διαδικασία που περιγράφεται στη Δημόσια Πρόσκληση.</w:t>
      </w:r>
    </w:p>
    <w:p>
      <w:pPr>
        <w:pStyle w:val="MainText"/>
        <w:spacing w:before="120" w:after="0"/>
        <w:rPr>
          <w:lang w:val="el" w:eastAsia="el"/>
        </w:rPr>
      </w:pPr>
      <w:r>
        <w:rPr>
          <w:b/>
          <w:bCs/>
          <w:lang w:val="el" w:eastAsia="el"/>
        </w:rPr>
        <w:t>9.</w:t>
      </w:r>
      <w:r>
        <w:rPr>
          <w:lang w:val="el" w:eastAsia="el"/>
        </w:rPr>
        <w:t xml:space="preserve"> Κατόπιν της κατά τα ως άνω επεξεργασίας των αιτήσεων των παρόχων καταρτίζεται το Μητρώο Παρόχων από τον Διοικητή της Δ.ΥΠ.Α.</w:t>
      </w:r>
    </w:p>
    <w:p>
      <w:pPr>
        <w:pStyle w:val="MainText"/>
        <w:spacing w:before="120" w:after="0"/>
        <w:rPr>
          <w:lang w:val="el" w:eastAsia="el"/>
        </w:rPr>
      </w:pPr>
      <w:r>
        <w:rPr>
          <w:b/>
          <w:bCs/>
          <w:lang w:val="el" w:eastAsia="el"/>
        </w:rPr>
        <w:t>10.</w:t>
      </w:r>
      <w:r>
        <w:rPr>
          <w:lang w:val="el" w:eastAsia="el"/>
        </w:rPr>
        <w:t xml:space="preserve"> Μετά την ένταξη των Παρόχων στο Μητρώο η υποβληθείσα αίτησή τους επέχει θέση σύμβασης με τη Δ.ΥΠ.Α., η οποία διέπεται από το σύνολο των όρων και των προϋποθέσεων της Δημόσιας Πρόσκλησης.</w:t>
      </w:r>
    </w:p>
    <w:p>
      <w:pPr>
        <w:pStyle w:val="MainText"/>
        <w:spacing w:before="120" w:after="0"/>
        <w:rPr>
          <w:lang w:val="el" w:eastAsia="el"/>
        </w:rPr>
      </w:pPr>
      <w:r>
        <w:rPr>
          <w:b/>
          <w:bCs/>
          <w:lang w:val="el" w:eastAsia="el"/>
        </w:rPr>
        <w:t>11.</w:t>
      </w:r>
      <w:r>
        <w:rPr>
          <w:lang w:val="el" w:eastAsia="el"/>
        </w:rPr>
        <w:t xml:space="preserve"> Το επικαιροποιήμενο Μητρώο Παρόχων αναρτάται στον ιστότοπο της Δ.ΥΠ.Α. (</w:t>
      </w:r>
      <w:hyperlink r:id="rId7" w:history="1">
        <w:r>
          <w:rPr>
            <w:rStyle w:val="Hyperlink"/>
            <w:color w:val="0000EE"/>
            <w:u w:color="0000EE"/>
            <w:lang w:val="el" w:eastAsia="el"/>
          </w:rPr>
          <w:t>www.dypa.gov.gr</w:t>
        </w:r>
      </w:hyperlink>
      <w:r>
        <w:rPr>
          <w:lang w:val="el" w:eastAsia="el"/>
        </w:rPr>
        <w:t>).</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ΣΥΜΒΑΣΗ ΔΙΚΑΙΟΥΧΩΝ -</w:t>
      </w:r>
    </w:p>
    <w:p>
      <w:pPr>
        <w:spacing w:before="240" w:after="240"/>
        <w:rPr>
          <w:lang w:val="el" w:eastAsia="el"/>
        </w:rPr>
      </w:pPr>
      <w:r>
        <w:rPr>
          <w:lang w:val="el" w:eastAsia="el"/>
        </w:rPr>
        <w:t>ΠΑΡΟΧΩΝ, ΟΙΚΟΝΟΜΙΚΗ ΣΥΜΜΕΤΟΧΗ</w:t>
      </w:r>
    </w:p>
    <w:p>
      <w:pPr>
        <w:spacing w:before="240" w:after="240"/>
        <w:rPr>
          <w:lang w:val="el" w:eastAsia="el"/>
        </w:rPr>
      </w:pPr>
      <w:r>
        <w:rPr>
          <w:lang w:val="el" w:eastAsia="el"/>
        </w:rPr>
        <w:t>ΤΩΝ ΔΙΚΑΙΟΥΧΩΝ - ΩΦΕΛΟΥΜΕΝΩΝ</w:t>
      </w:r>
    </w:p>
    <w:p>
      <w:pPr>
        <w:pStyle w:val="MainText"/>
        <w:spacing w:before="120" w:after="0"/>
        <w:rPr>
          <w:lang w:val="el" w:eastAsia="el"/>
        </w:rPr>
      </w:pPr>
      <w:r>
        <w:rPr>
          <w:b/>
          <w:bCs/>
          <w:lang w:val="el" w:eastAsia="el"/>
        </w:rPr>
        <w:t>1.</w:t>
      </w:r>
      <w:r>
        <w:rPr>
          <w:lang w:val="el" w:eastAsia="el"/>
        </w:rPr>
        <w:t xml:space="preserve"> α. Οι δικαιούχοι και οι πάροχοι τουριστικών καταλυμάτων συνάπτουν σύμβαση για τη διαμονή των πρώτων στο κατάλυμα, η οποία δημιουργείται και συνυποβάλλεται ηλεκτρονικά κατά την ενεργοποίηση των επιταγών, όπως η Δημόσια Πρόσκληση ορίσει. Η ενεργοποίηση των επιταγών δεν θεωρείται ολοκληρωμένη χωρίς την ηλεκτρονική συνυποβολή της προτυποποιημένης σύμβασης,</w:t>
      </w:r>
    </w:p>
    <w:p>
      <w:pPr>
        <w:spacing w:before="240" w:after="240"/>
        <w:rPr>
          <w:lang w:val="el" w:eastAsia="el"/>
        </w:rPr>
      </w:pPr>
      <w:r>
        <w:rPr>
          <w:lang w:val="el" w:eastAsia="el"/>
        </w:rPr>
        <w:t>β. η σύναψη σύμβασης μεταξύ δικαιούχου και παρόχου τουριστικού καταλύματος και η ηλεκτρονική ενεργοποίηση των επιταγών γεννούν την αξίωση του δεύτερου να εισπράξει από τη Δ.ΥΠ.Α. ποσό αντίστοιχο με την οικονομική αξία της Επιταγής Κοινωνικού Τουρισμού - Διαμονής σε Τουριστικά Καταλύματα, όπως αυτή ορίζεται στην παρ. 2 του άρθρο 4 της παρούσας, ως αντάλλαγμα μέρους ή του συνόλου των παρεχομένων υπηρεσιών διαμονής προς τον πρώτο,</w:t>
      </w:r>
    </w:p>
    <w:p>
      <w:pPr>
        <w:spacing w:before="240" w:after="240"/>
        <w:rPr>
          <w:lang w:val="el" w:eastAsia="el"/>
        </w:rPr>
      </w:pPr>
      <w:r>
        <w:rPr>
          <w:lang w:val="el" w:eastAsia="el"/>
        </w:rPr>
        <w:t>γ. στη σύμβαση μεταξύ δικαιούχου και παρόχου καθορίζονται και τα ποσά ιδιωτικής συμμετοχής σύμφωνα με τα αναφερόμενα στο άρθρο 4 παρ. 3 της παρούσας, δ. φόροι που βαρύνουν τους διαμένοντες στα τουριστικά καταλύματα δικαιούχους ή ωφελούμενους δεν καλύπτονται από το πρόγραμμα.</w:t>
      </w:r>
    </w:p>
    <w:p>
      <w:pPr>
        <w:pStyle w:val="MainText"/>
        <w:spacing w:before="120" w:after="0"/>
        <w:rPr>
          <w:lang w:val="el" w:eastAsia="el"/>
        </w:rPr>
      </w:pPr>
      <w:r>
        <w:rPr>
          <w:b/>
          <w:bCs/>
          <w:lang w:val="el" w:eastAsia="el"/>
        </w:rPr>
        <w:t>2.</w:t>
      </w:r>
      <w:r>
        <w:rPr>
          <w:lang w:val="el" w:eastAsia="el"/>
        </w:rPr>
        <w:t xml:space="preserve"> Η ανταλλαγή της Επιταγής Κοινωνικού Τουρισμού- Ακτοπλοϊκής Μετακίνησης, σύμφωνα με τους όρους και τις προϋποθέσεις της Δημόσιας Πρόσκλησης, στο πλαίσιο της κατά την παρ. 10 του άρθρου 9 σύμβασης μεταξύ Παρόχου Ακτοπλοϊκών Εισιτηρίων και Δ.ΥΠ.Α., γεννά την αξίωση του πρώτου να εισπράξει ποσό αντίστοιχο με την οικονομική αξία της Επιταγής.</w:t>
      </w:r>
    </w:p>
    <w:p>
      <w:pPr>
        <w:pStyle w:val="MainText"/>
        <w:spacing w:before="120" w:after="0"/>
        <w:rPr>
          <w:lang w:val="el" w:eastAsia="el"/>
        </w:rPr>
      </w:pPr>
      <w:r>
        <w:rPr>
          <w:b/>
          <w:bCs/>
          <w:lang w:val="el" w:eastAsia="el"/>
        </w:rPr>
        <w:t>3.</w:t>
      </w:r>
      <w:r>
        <w:rPr>
          <w:lang w:val="el" w:eastAsia="el"/>
        </w:rPr>
        <w:t xml:space="preserve"> Η ανταλλαγή της Επιταγής Κοινωνικού Τουρισμού - Ακτοπλοϊκής Μετακίνησης είναι δυνατή μόνο για τη μετάβαση/επιστροφή από το Τουριστικό Κατάλυμα όπου θα ενεργοποιηθεί η Επιταγή Κοινωνικού Τουρισμού Διαμονής σε Τουριστικά Καταλύματα και για το χρονικό διάστημα που σχετίζεται με την άφιξη/αναχώρηση από αυτό. Σε διαφορετική περίπτωση επιβάλλονται στον δικαιούχο οι κυρώσεις του άρθρου 14 της παρούσας.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της Δ.ΥΠ.Α. σύμφωνα με τις κείμενες διατάξεις, τα οριζόμενα στη Δημόσια Πρόσκληση και την υπ’ αρ. 3066/12.01.2023 (Β’ 155) κοινή υπουργική απόφαση.</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και τα σχετικά δικαιολογητικά για την αποπληρωμή του προγράμματος, όπως αυτά ορίζονται στη Δημόσια Πρόσκληση, υποβάλλονται ηλεκτρονικά: α) Από τους Παρόχους Τουριστικών Καταλυμάτων μετά τη λήξη των συμβάσεων της παρ. 1 του άρθρου 10, και β) από τους παρόχους Ακτοπλοϊκών Εισιτηρίων μετά την ημερομηνία του εισιτηρίου επιστροφής, και οπωσδήποτε εντός τριών μηνών από την ημερομηνία λήξης του προγράμματος και στις δύο περιπτώσεις, στην αρμόδια Υπηρεσία ΚΠΑ2 της Δ.ΥΠ.Α.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Σε περίπτωση μη ηλεκτρονικής ενεργοποίησης των επιταγών δεν είναι δυνατή η υποβολή ηλεκτρονικής αίτησης αποπληρωμής.</w:t>
      </w:r>
    </w:p>
    <w:p>
      <w:pPr>
        <w:pStyle w:val="MainText"/>
        <w:spacing w:before="120" w:after="0"/>
        <w:rPr>
          <w:lang w:val="el" w:eastAsia="el"/>
        </w:rPr>
      </w:pPr>
      <w:r>
        <w:rPr>
          <w:b/>
          <w:bCs/>
          <w:lang w:val="el" w:eastAsia="el"/>
        </w:rPr>
        <w:t>3.</w:t>
      </w:r>
      <w:r>
        <w:rPr>
          <w:lang w:val="el" w:eastAsia="el"/>
        </w:rPr>
        <w:t xml:space="preserve"> Η αποπληρωμή των παρόχων ολοκληρώνεται εντός 30 εργασίμων ημερών από την ημερομηνία υποβολής αιτήσεως με πλήρη δικαιολογητικά.</w:t>
      </w:r>
    </w:p>
    <w:p>
      <w:pPr>
        <w:pStyle w:val="MainText"/>
        <w:spacing w:before="120" w:after="0"/>
        <w:rPr>
          <w:lang w:val="el" w:eastAsia="el"/>
        </w:rPr>
      </w:pPr>
      <w:r>
        <w:rPr>
          <w:b/>
          <w:bCs/>
          <w:lang w:val="el" w:eastAsia="el"/>
        </w:rPr>
        <w:t>4.</w:t>
      </w:r>
      <w:r>
        <w:rPr>
          <w:lang w:val="el" w:eastAsia="el"/>
        </w:rPr>
        <w:t xml:space="preserve"> Οι πάροχοι φυλάττουν τα σχετικά δικαιολογητικά, ώστε να τα επιδεικνύουν στις αρμόδιες αρχές, για το διάστημα που ορίζεται κάθε φορά από τη φορολογική Διοίκηση.</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ΕΠΙΛΥΣΗ ΔΙΑΦΟΡΩΝ</w:t>
      </w:r>
    </w:p>
    <w:p>
      <w:pPr>
        <w:spacing w:before="240" w:after="240"/>
        <w:rPr>
          <w:lang w:val="el" w:eastAsia="el"/>
        </w:rPr>
      </w:pPr>
      <w:r>
        <w:rPr>
          <w:lang w:val="el" w:eastAsia="el"/>
        </w:rPr>
        <w:t>Διαφορές που προκύπτουν κατά την υλοποίηση του προγράμματος επιλύονται με απόφαση της Κεντρικής Επιτροπής Εξέτασης Ενστάσεων (Κ.ΕΠ.Ε.Ε.), σύμφωνα με την εκδοθείσα κατ’ εξουσιοδότηση του άρθρου 70 του ν. 3996/2011 υπ’ αρ. 1539/50/28.5.2024 (Β’ 3571) απόφαση του Δ.Σ. της Δ.ΥΠ.Α., πλην των διαφορών που αφορούν σε ένταξη ή απένταξη από τα Μητρώα Δικαιούχων και Παρόχων και σε επιβολή κυρώσεων κατά το άρθρο 14 της παρούσας, οι οποίες επιλύονται με απόφαση του Δ.Σ. της Δ.ΥΠ.Α.</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ΠΑΡΑΒΑΣΗ ΤΩΝ ΟΡΩΝ ΤΟΥ ΠΡΟΓΡΑΜΜΑΤΟΣ -</w:t>
      </w:r>
    </w:p>
    <w:p>
      <w:pPr>
        <w:spacing w:before="240" w:after="240"/>
        <w:rPr>
          <w:lang w:val="el" w:eastAsia="el"/>
        </w:rPr>
      </w:pPr>
      <w:r>
        <w:rPr>
          <w:lang w:val="el" w:eastAsia="el"/>
        </w:rPr>
        <w:t>ΚΥΡΩΣΕΙΣ - ΑΧΡΕΩΣΤΗΤΩΣ ΚΑΤΑΒΛΗΘΕΝΤΑ ΠΟΣΑ</w:t>
      </w:r>
    </w:p>
    <w:p>
      <w:pPr>
        <w:pStyle w:val="MainText"/>
        <w:spacing w:before="120" w:after="0"/>
        <w:rPr>
          <w:lang w:val="el" w:eastAsia="el"/>
        </w:rPr>
      </w:pPr>
      <w:r>
        <w:rPr>
          <w:b/>
          <w:bCs/>
          <w:lang w:val="el" w:eastAsia="el"/>
        </w:rPr>
        <w:t>1.</w:t>
      </w:r>
      <w:r>
        <w:rPr>
          <w:lang w:val="el" w:eastAsia="el"/>
        </w:rPr>
        <w:t xml:space="preserve"> Με απόφαση του Δ.Σ. της Δ.ΥΠ.Α.,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όπως η Δημόσια Πρόσκληση ορίζει, ή την επιβολή προστίμου, ως εξής:</w:t>
      </w:r>
    </w:p>
    <w:p>
      <w:pPr>
        <w:pStyle w:val="StructureList1"/>
        <w:spacing w:before="120" w:after="0"/>
        <w:rPr>
          <w:lang w:val="el" w:eastAsia="el"/>
        </w:rPr>
      </w:pPr>
      <w:r>
        <w:rPr>
          <w:lang w:val="el" w:eastAsia="el"/>
        </w:rPr>
        <w:t>i)</w:t>
      </w:r>
      <w:r>
        <w:rPr>
          <w:lang w:val="en" w:eastAsia="en"/>
        </w:rPr>
        <w:tab/>
      </w:r>
      <w:r>
        <w:rPr>
          <w:lang w:val="el" w:eastAsia="el"/>
        </w:rPr>
        <w:t>Για δικαιούχους: από το διπλάσιο της συνολικής αξίας των επιταγών που έχουν στην κατοχή τους και έως 500 € κατ’ ανώτατο όριο. Στην περίπτωση που δεν έχει γίνει χρήση των επιταγών, η συνολική αξία των επιταγών υπολογίζεται με βάση τις τιμές επιδότησης που αντιστοιχούν σε ξενοδοχεία 3 αστέρων, χωρίς πρωινό για 6 διανυκτερεύσεις,</w:t>
      </w:r>
    </w:p>
    <w:p>
      <w:pPr>
        <w:pStyle w:val="StructureList1"/>
        <w:spacing w:before="120" w:after="0"/>
        <w:rPr>
          <w:lang w:val="el" w:eastAsia="el"/>
        </w:rPr>
      </w:pPr>
      <w:r>
        <w:rPr>
          <w:lang w:val="el" w:eastAsia="el"/>
        </w:rPr>
        <w:t>ii)</w:t>
      </w:r>
      <w:r>
        <w:rPr>
          <w:lang w:val="en" w:eastAsia="en"/>
        </w:rPr>
        <w:tab/>
      </w:r>
      <w:r>
        <w:rPr>
          <w:lang w:val="el" w:eastAsia="el"/>
        </w:rPr>
        <w:t>Για παρόχους: από το δεκαπλάσιο της συνολικής αξίας κάθε επιταγής για την οποία σημειώνεται παράβαση και έως 10.000 € κατ’ ανώτατο όριο.</w:t>
      </w:r>
    </w:p>
    <w:p>
      <w:pPr>
        <w:pStyle w:val="MainText"/>
        <w:spacing w:before="120" w:after="0"/>
        <w:rPr>
          <w:lang w:val="el" w:eastAsia="el"/>
        </w:rPr>
      </w:pPr>
      <w:r>
        <w:rPr>
          <w:b/>
          <w:bCs/>
          <w:lang w:val="el" w:eastAsia="el"/>
        </w:rPr>
        <w:t>2.</w:t>
      </w:r>
      <w:r>
        <w:rPr>
          <w:lang w:val="el" w:eastAsia="el"/>
        </w:rPr>
        <w:t xml:space="preserve"> Στην περίπτωση που η Επιταγή Κοινωνικού Τουρισμού - Ακτοπλοϊκής Μετακίνησης δεν συσχετίζεται τοπικά ή και χρονικά με την Επιταγή Κοινωνικού Τουρισμού Διαμονής σε Τουριστικά Καταλύματα, σύμφωνα με την παρ. 3 του άρθρου 10 της παρούσας, ο δικαιούχος οφείλει να επιστρέψει στη Δ.ΥΠ.Α. το ποσό της επιδότησης που καταβάλλεται στον Πάροχο Ακτοπλοϊκών Εισιτηρίων, με απόφαση του Δ.Σ. της Δ.ΥΠ.Α. ή του αρμόδιου οργάνου που αυτό ορίζει.</w:t>
      </w:r>
    </w:p>
    <w:p>
      <w:pPr>
        <w:pStyle w:val="MainText"/>
        <w:spacing w:before="120" w:after="0"/>
        <w:rPr>
          <w:lang w:val="el" w:eastAsia="el"/>
        </w:rPr>
      </w:pPr>
      <w:r>
        <w:rPr>
          <w:b/>
          <w:bCs/>
          <w:lang w:val="el" w:eastAsia="el"/>
        </w:rPr>
        <w:t>3.</w:t>
      </w:r>
      <w:r>
        <w:rPr>
          <w:lang w:val="el" w:eastAsia="el"/>
        </w:rPr>
        <w:t xml:space="preserve"> Ποσά που υποβλήθηκαν σε παρόχους για την επιδότηση ανοικείως λαβόντων την παροχή αναζητούνται ως αχρεωστήτως καταβληθέντα από τους κατόχους των επιταγών.</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Στη Δημόσια Πρόσκληση που εκδίδεται σύμφωνα με τις διατάξεις της παρούσας εξειδικεύεται κάθε αναγκαία για την υλοποίηση του προγράμματος λεπτομέρεια.</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Απριλίου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Εργασίας και και Οικονομικών Κοινωνικής Ασφάλισης</w:t>
      </w:r>
    </w:p>
    <w:p>
      <w:pPr>
        <w:spacing w:before="240" w:after="240"/>
        <w:rPr>
          <w:lang w:val="el" w:eastAsia="el"/>
        </w:rPr>
      </w:pPr>
      <w:r>
        <w:rPr>
          <w:b/>
          <w:bCs/>
          <w:lang w:val="el" w:eastAsia="el"/>
        </w:rPr>
        <w:t>ΑΘΑΝΑΣΙΟΣΠΕΤΡΑΛΙΑΣ ΝΙΚΗΚΕΡΑΜΕΩΣ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ypa.gov.gr" TargetMode="External" /><Relationship Id="rId5" Type="http://schemas.openxmlformats.org/officeDocument/2006/relationships/hyperlink" Target="http://www.dypa.gov.gr" TargetMode="External" /><Relationship Id="rId6" Type="http://schemas.openxmlformats.org/officeDocument/2006/relationships/hyperlink" Target="http://www.dypa.gov.gr" TargetMode="External" /><Relationship Id="rId7" Type="http://schemas.openxmlformats.org/officeDocument/2006/relationships/hyperlink" Target="http://www.dypa.gov.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