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79334 ΕΞ 2025</w:t>
      </w:r>
    </w:p>
    <w:p>
      <w:pPr>
        <w:spacing w:before="240" w:after="240"/>
        <w:rPr>
          <w:lang w:val="el" w:eastAsia="el"/>
        </w:rPr>
      </w:pPr>
      <w:r>
        <w:rPr>
          <w:b/>
          <w:bCs/>
          <w:lang w:val="el" w:eastAsia="el"/>
        </w:rPr>
        <w:t>Σύσταση, συγκρότηση και ορισμός μελών Ομάδας Εργασίας, για την κατάρτιση της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ια)</w:t>
      </w:r>
      <w:r>
        <w:rPr>
          <w:lang w:val="en" w:eastAsia="en"/>
        </w:rPr>
        <w:tab/>
      </w:r>
      <w:r>
        <w:rPr>
          <w:lang w:val="el" w:eastAsia="el"/>
        </w:rPr>
        <w:t>της υπ’ αρ. 429/2020 (Β’ 850) κοινής απόφασης των Υπουργών Οικονομικών, Εσωτερικών και Επικρατείας,</w:t>
      </w:r>
    </w:p>
    <w:p>
      <w:pPr>
        <w:pStyle w:val="StructureList1"/>
        <w:spacing w:before="120" w:after="0"/>
        <w:rPr>
          <w:lang w:val="el" w:eastAsia="el"/>
        </w:rPr>
      </w:pPr>
      <w:r>
        <w:rPr>
          <w:lang w:val="el" w:eastAsia="el"/>
        </w:rPr>
        <w:t>ιβ)</w:t>
      </w:r>
      <w:r>
        <w:rPr>
          <w:lang w:val="en" w:eastAsia="en"/>
        </w:rPr>
        <w:tab/>
      </w:r>
      <w:r>
        <w:rPr>
          <w:lang w:val="el" w:eastAsia="el"/>
        </w:rPr>
        <w:t>της υπό στοιχεία 47542ΕΞ2025/19.03.2025 (Β’ 1327) κοινής απόφασης περί ανάθεσης αρμοδιοτήτων στον Υφυπουργό Εθνικής Οικονομίας και Οικονομικών, Γεώργιο Κώτσηρα.</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101804 ΕΞ 2024/15.7.2024 απόφαση του Υπουργού Εθνικής Οικονομίας και Οικονομικών «Διορισμός του Εμμανουήλ Αντωνόπουλου του Αλέξανδρου σε θέση Υπηρεσιακού Γραμματέα του Υπουργείου Εθνικής Οικονομίας και Οικονομικών» (Υ.Ο.Δ.Δ. 723).</w:t>
      </w:r>
    </w:p>
    <w:p>
      <w:pPr>
        <w:spacing w:before="240" w:after="240"/>
        <w:rPr>
          <w:lang w:val="el" w:eastAsia="el"/>
        </w:rPr>
      </w:pPr>
      <w:r>
        <w:rPr>
          <w:lang w:val="el" w:eastAsia="el"/>
        </w:rPr>
        <w:t>3. Το υπό στοιχεία 196142 ΕΞ 2024 ΕΜΠ/24.12.2024 έγγραφο και τα από 21.01.2025 και 15.04.2025 μηνύματα ηλεκτρονικού ταχυδρομείου του Αναπληρωτή Προϊσταμένου της Γενικής Διεύθυνσης Σ.Δ.Ο.Ε. και το από 05.05.2025 μήνυμα ηλεκτρονικού ταχυδρομείου της ανωτέρω Υπηρεσίας.</w:t>
      </w:r>
    </w:p>
    <w:p>
      <w:pPr>
        <w:spacing w:before="240" w:after="240"/>
        <w:rPr>
          <w:lang w:val="el" w:eastAsia="el"/>
        </w:rPr>
      </w:pPr>
      <w:r>
        <w:rPr>
          <w:lang w:val="el" w:eastAsia="el"/>
        </w:rPr>
        <w:t>4. Το από 12.02.2025 εισερχόμενο μήνυμα ηλεκτρονικού ταχυδρομείου του Γραφείου του τέως Υφυπουργού Εθνικής Οικονομίας και Οικονομικών, Χρίστου Δήμα.</w:t>
      </w:r>
    </w:p>
    <w:p>
      <w:pPr>
        <w:spacing w:before="240" w:after="240"/>
        <w:rPr>
          <w:lang w:val="el" w:eastAsia="el"/>
        </w:rPr>
      </w:pPr>
      <w:r>
        <w:rPr>
          <w:lang w:val="el" w:eastAsia="el"/>
        </w:rPr>
        <w:t>5. Το υπό στοιχεία 8267οικ./11.02.2025 έγγραφο της Υπηρεσιακής Γραμματέως του Υπουργείου Δικαιοσύνης.</w:t>
      </w:r>
    </w:p>
    <w:p>
      <w:pPr>
        <w:spacing w:before="240" w:after="240"/>
        <w:rPr>
          <w:lang w:val="el" w:eastAsia="el"/>
        </w:rPr>
      </w:pPr>
      <w:r>
        <w:rPr>
          <w:lang w:val="el" w:eastAsia="el"/>
        </w:rPr>
        <w:t>6. Το υπό στοιχεία Δ.ΟΡΓ.Β1021913ΕΞ2025/21.02.2025 έγγραφο του Διοικητή της Ανεξάρτητης Αρχής Δημοσίων Εσόδων.</w:t>
      </w:r>
    </w:p>
    <w:p>
      <w:pPr>
        <w:spacing w:before="240" w:after="240"/>
        <w:rPr>
          <w:lang w:val="el" w:eastAsia="el"/>
        </w:rPr>
      </w:pPr>
      <w:r>
        <w:rPr>
          <w:lang w:val="el" w:eastAsia="el"/>
        </w:rPr>
        <w:t>7. Το υπ’ αρ. 62682/1003.25.09/16.04.2025 έγγραφο της Προέδρου του Νομικού Συμβουλίου του Κράτους.</w:t>
      </w:r>
    </w:p>
    <w:p>
      <w:pPr>
        <w:spacing w:before="240" w:after="240"/>
        <w:rPr>
          <w:lang w:val="el" w:eastAsia="el"/>
        </w:rPr>
      </w:pPr>
      <w:r>
        <w:rPr>
          <w:lang w:val="el" w:eastAsia="el"/>
        </w:rPr>
        <w:t>8. Το υπό στοιχεία 588/28.04.2025 έγγραφο της Acting Γενικής Διευθύντριας της Ελληνικής Ένωσης Τραπεζών.</w:t>
      </w:r>
    </w:p>
    <w:p>
      <w:pPr>
        <w:spacing w:before="240" w:after="240"/>
        <w:rPr>
          <w:lang w:val="el" w:eastAsia="el"/>
        </w:rPr>
      </w:pPr>
      <w:r>
        <w:rPr>
          <w:lang w:val="el" w:eastAsia="el"/>
        </w:rPr>
        <w:t>9. Την υπό στοιχεία 78892 ΕΞ 2025/08.05.2025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10. Την ανάγκη σύστασης και συγκρότησης Ομάδας Εργασίας στο Υπουργείο Εθνικής Οικονομίας και Οικονομικών, για την κατάρτιση της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lang w:val="el" w:eastAsia="el"/>
        </w:rPr>
        <w:t>11.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12. Το γεγονός ότι οι διατάξεις της παρούσας δεν αφορούν σε διοικητική διαδικασία για την οποία υπάρχει υποχρέωση καταχώρισης στο ΕΜΔΔ -ΜΙΤΟΣ, αποφασίζουμε:</w:t>
      </w:r>
    </w:p>
    <w:p>
      <w:pPr>
        <w:spacing w:before="240" w:after="240"/>
        <w:rPr>
          <w:lang w:val="el" w:eastAsia="el"/>
        </w:rPr>
      </w:pPr>
      <w:r>
        <w:rPr>
          <w:lang w:val="el" w:eastAsia="el"/>
        </w:rPr>
        <w:t>Α. Συστήνουμε Ομάδα Εργασίας στο Υπουργείο Εθνικής Οικονομίας και Οικονομικών, με αντικείμενο την κατάρτιση της προβλεπόμενης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lang w:val="el" w:eastAsia="el"/>
        </w:rPr>
        <w:t>Β. Συγκροτούμε την ανωτέρω Ομάδα Εργασίας και ορίζουμε τα μέλη της, ως εξής:</w:t>
      </w:r>
    </w:p>
    <w:p>
      <w:pPr>
        <w:spacing w:before="240" w:after="240"/>
        <w:rPr>
          <w:lang w:val="el" w:eastAsia="el"/>
        </w:rPr>
      </w:pPr>
      <w:r>
        <w:rPr>
          <w:lang w:val="el" w:eastAsia="el"/>
        </w:rPr>
        <w:t>1. Άννα Μαλιαρά, Νομική Σύμβουλο του Κράτους, η οποία υπηρετεί στο Γραφείο Νομικού Συμβουλίου του Κράτους στο Υπουργείο Εθνικής Οικονομίας και Οικονομικών, ως Πρόεδρο.</w:t>
      </w:r>
    </w:p>
    <w:p>
      <w:pPr>
        <w:spacing w:before="240" w:after="240"/>
        <w:rPr>
          <w:lang w:val="el" w:eastAsia="el"/>
        </w:rPr>
      </w:pPr>
      <w:r>
        <w:rPr>
          <w:lang w:val="el" w:eastAsia="el"/>
        </w:rPr>
        <w:t>2. Κωνσταντίνα Ευδαίμων, υπάλληλο με βαθμό Α’, του κλάδου και της ειδικότητας ΠΕ Εφοριακών, Προϊσταμένη του Τμήματος Στρατηγικού Σχεδιασμού της Διεύθυνσης Στρατηγικού Σχεδιασμού και Προγραμματισμού Ερευνών της Κεντρικής Υπηρεσίας της Γενικής Διεύθυνσης Σ.Δ.Ο.Ε. του Υπουργείου Εθνικής Οικονομίας και Οικονομικών, με αναπληρώτρια αυτής την Φωτεινή Τσέρτου, υπάλληλο με βαθμό Α’, του κλάδου και της ειδικότητας ΠΕ Εφοριακών του ανωτέρω Τμήματος.</w:t>
      </w:r>
    </w:p>
    <w:p>
      <w:pPr>
        <w:spacing w:before="240" w:after="240"/>
        <w:rPr>
          <w:lang w:val="el" w:eastAsia="el"/>
        </w:rPr>
      </w:pPr>
      <w:r>
        <w:rPr>
          <w:lang w:val="el" w:eastAsia="el"/>
        </w:rPr>
        <w:t>3. Παναγιώτα Παπακυριάκου, υπάλληλο με βαθμό Α’, του κλάδου και της ειδικότητας ΠΕ Τελωνειακών, Προϊσταμένη του Τμήματος Νομικής Υποστήριξης της Διεύθυνσης Επιχειρησιακής Υποστήριξης της Κεντρικής Υπηρεσίας της Γενικής Διεύθυνσης Σ.Δ.Ο.Ε. του Υπουργείου Εθνικής Οικονομίας και Οικονομικών, με αναπληρώτρια αυτής τη Μαρία Κιλτένη, υπάλληλο με βαθμό Β’, του κλάδου και της ειδικότητας ΠΕ Εφοριακών του ανωτέρω Τμήματος.</w:t>
      </w:r>
    </w:p>
    <w:p>
      <w:pPr>
        <w:spacing w:before="240" w:after="240"/>
        <w:rPr>
          <w:lang w:val="el" w:eastAsia="el"/>
        </w:rPr>
      </w:pPr>
      <w:r>
        <w:rPr>
          <w:lang w:val="el" w:eastAsia="el"/>
        </w:rPr>
        <w:t>4. Πολυξένη Πάσιου, υπάλληλο με βαθμό Α’, του κλάδου και της ειδικότητας ΠΕ Εφοριακών, της Διεύθυνσης Φορολογικής Πολιτικής της Γενικής Γραμματείας Φορολογικής Πολιτικής, που υπηρετεί με διάθεση στο ιδιαίτερο Γραφείο του Υφυπουργού Εθνικής Οικονομίας και Οικονομικών, Γεωργίου Κώτσηρα.</w:t>
      </w:r>
    </w:p>
    <w:p>
      <w:pPr>
        <w:spacing w:before="240" w:after="240"/>
        <w:rPr>
          <w:lang w:val="el" w:eastAsia="el"/>
        </w:rPr>
      </w:pPr>
      <w:r>
        <w:rPr>
          <w:lang w:val="el" w:eastAsia="el"/>
        </w:rPr>
        <w:t>5. Ειρήνη Λαμπροπούλου, υπάλληλο του κλάδου και της ειδικότητας ΠΕ Διοικητικού Οικονομικού, της Υπηρεσίας Συντονισμού του Υπουργείου Δικαιοσύνης.</w:t>
      </w:r>
    </w:p>
    <w:p>
      <w:pPr>
        <w:spacing w:before="240" w:after="240"/>
        <w:rPr>
          <w:lang w:val="el" w:eastAsia="el"/>
        </w:rPr>
      </w:pPr>
      <w:r>
        <w:rPr>
          <w:lang w:val="el" w:eastAsia="el"/>
        </w:rPr>
        <w:t>6. Βασίλειο Παναγιωτίδη, Ανώτερο Διευθυντή της Ελληνικής Ένωσης Τραπεζών, με αναπληρωτή αυτού τη Σύλβια Φιλιππάκη, Επικεφαλής Νομικού Γραφείου της Ελληνικής Ένωσης Τραπεζών, κατά λόγο αρμοδιότητας, κατόπιν προσκλήσεως της Προέδρου, με βάση τη θεματολογία που θα συζητείται κάθε φορά.</w:t>
      </w:r>
    </w:p>
    <w:p>
      <w:pPr>
        <w:spacing w:before="240" w:after="240"/>
        <w:rPr>
          <w:lang w:val="el" w:eastAsia="el"/>
        </w:rPr>
      </w:pPr>
      <w:r>
        <w:rPr>
          <w:lang w:val="el" w:eastAsia="el"/>
        </w:rPr>
        <w:t>7. Εμμανουήλ Χαρβαλιά, υπάλληλο με βαθμό Α’, του κλάδου και της ειδικότητας ΠΕ Εφοριακών, της Διεύθυνσης Προγραμματισμού και Αξιολόγησης Ελέγχων και Ερευνών της Γενικής Διεύθυνσης Φορολογικών Λειτουργιών της Ανεξάρτητης Αρχής Δημοσίων Εσόδων, κατά λόγο αρμοδιότητας, κατόπιν προσκλήσεως της Προέδρου, με βάση τη θεματολογία που θα συζητείται κάθε φορά.</w:t>
      </w:r>
    </w:p>
    <w:p>
      <w:pPr>
        <w:spacing w:before="240" w:after="240"/>
        <w:rPr>
          <w:lang w:val="el" w:eastAsia="el"/>
        </w:rPr>
      </w:pPr>
      <w:r>
        <w:rPr>
          <w:lang w:val="el" w:eastAsia="el"/>
        </w:rPr>
        <w:t>Γ. Έργο της Ομάδας είναι η κατάρτιση σχεδίου της προβλεπόμενης κοινής υπουργικής απόφασης κατ’ εξουσιοδότηση της παρ. 5 του άρθρου 24 του ν. 5042/2023 και η υποβολή της υπό τη μορφή πορίσματος στον Υπουργό Εθνικής Οικονομίας και Οικονομικών. Ειδικότερα, με την εν λόγω υπουργική απόφαση θα καθοριστεί η διαδικασία ανοίγματος και καταγραφής του περιεχομένου θυρίδων, για τις οποίες έχει επιβληθεί ή διαταχθεί απαγόρευση κίνησης, κατάσχεση ή δέσμευση, σύμφωνα με το άρθρο 10 του ανωτέρω νόμου.</w:t>
      </w:r>
    </w:p>
    <w:p>
      <w:pPr>
        <w:spacing w:before="240" w:after="240"/>
        <w:rPr>
          <w:lang w:val="el" w:eastAsia="el"/>
        </w:rPr>
      </w:pPr>
      <w:r>
        <w:rPr>
          <w:lang w:val="el" w:eastAsia="el"/>
        </w:rPr>
        <w:t>Δ. Στις συνεδριάσεις της Ομάδας δύνανται, σύμφωνα με τα οριζόμενα στις σχετικές διατάξεις του ν. 2690/1999 (Α’ 45), να καλούνται προς διατύπωση γνώμης, παροχή πληροφοριών ή στοιχείων και άλλοι υπάλληλοι φορέων και αρχών του δημοσίου και ιδιωτικού τομέα, με εξειδικευμένες γνώσεις και εμπειρία.</w:t>
      </w:r>
    </w:p>
    <w:p>
      <w:pPr>
        <w:spacing w:before="240" w:after="240"/>
        <w:rPr>
          <w:lang w:val="el" w:eastAsia="el"/>
        </w:rPr>
      </w:pPr>
      <w:r>
        <w:rPr>
          <w:lang w:val="el" w:eastAsia="el"/>
        </w:rPr>
        <w:t>Ε. Χρέη Γραμματέα εκτελεί υπάλληλος της Γενικής Διεύθυνσης Σ.Δ.Ο.Ε., μέλος της Ομάδας Εργασίας, που θα ορίσει η Πρόεδρος.</w:t>
      </w:r>
    </w:p>
    <w:p>
      <w:pPr>
        <w:spacing w:before="240" w:after="240"/>
        <w:rPr>
          <w:lang w:val="el" w:eastAsia="el"/>
        </w:rPr>
      </w:pPr>
      <w:r>
        <w:rPr>
          <w:lang w:val="el" w:eastAsia="el"/>
        </w:rPr>
        <w:t>ΣΤ. Η Ομάδα Εργασίας συνεδριάζει σε τακτά χρονικά διαστήματα ανάλογα με τις ανάγκες, εντός του κανονικού ωραρίου λειτουργίας των δημόσιων υπηρεσιών, είτε δια ζώσης στο κτήριο που στεγάζονται υπηρεσίες του Υπουργείου Εθνικής Οικονομίας και Οικονομικών, είτε μέσω τηλεδιάσκεψης.</w:t>
      </w:r>
    </w:p>
    <w:p>
      <w:pPr>
        <w:spacing w:before="240" w:after="240"/>
        <w:rPr>
          <w:lang w:val="el" w:eastAsia="el"/>
        </w:rPr>
      </w:pPr>
      <w:r>
        <w:rPr>
          <w:lang w:val="el" w:eastAsia="el"/>
        </w:rPr>
        <w:t>Ζ. Η διάρκεια της Ομάδας Εργασίας ορίζεται έως την ολοκλήρωση του έργου της, ήτοι την υποβολή στον Υπουργό Εθνικής Οικονομίας και Οικονομικών του σχεδίου της κοινής υπουργικής αποφάσεως της παρ. 5 του άρθρου 24 του ν. 5042/2023 (παραδοτέο). Ειδικότερα, το παραδοτέο της Ομάδας Εργασίας λαμβάνει τη μορφή πορίσματος το οποίο υποβάλλεται από την Πρόεδρό της προς τον Υπουργό Εθνικής Οικονομίας και Οικονομικών και κοινοποιείται στα Ιδιαίτερα Γραφεία των Υφυπουργών Εθνικής Οικονομίας και Οικονομικών.</w:t>
      </w:r>
    </w:p>
    <w:p>
      <w:pPr>
        <w:spacing w:before="240" w:after="240"/>
        <w:rPr>
          <w:lang w:val="el" w:eastAsia="el"/>
        </w:rPr>
      </w:pPr>
      <w:r>
        <w:rPr>
          <w:lang w:val="el" w:eastAsia="el"/>
        </w:rPr>
        <w:t>Η. Στην Πρόεδρο, τα μέλη και την εκτελούσα χρέη Γραμματέα της Επιτροπής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Μαΐου 2025</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Ο Υπηρεσιακός Γραμματέας</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