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 1226</w:t>
      </w:r>
    </w:p>
    <w:p>
      <w:pPr>
        <w:pStyle w:val="PreambelText"/>
        <w:spacing w:before="240" w:after="240"/>
        <w:rPr>
          <w:lang w:val="el" w:eastAsia="el"/>
        </w:rPr>
      </w:pPr>
      <w:r>
        <w:rPr>
          <w:b/>
          <w:bCs/>
          <w:lang w:val="el" w:eastAsia="el"/>
        </w:rPr>
        <w:t>Παράταση της καταληκτικής ημερομηνίας υποχρέωσης καθαρισμού οικοπεδικών και λοιπών ακάλυπτων χώρων.</w:t>
      </w:r>
    </w:p>
    <w:p>
      <w:pPr>
        <w:pStyle w:val="PreambelText"/>
        <w:spacing w:before="240" w:after="240"/>
        <w:rPr>
          <w:lang w:val="el" w:eastAsia="el"/>
        </w:rPr>
      </w:pPr>
      <w:r>
        <w:rPr>
          <w:b/>
          <w:bCs/>
          <w:lang w:val="el" w:eastAsia="el"/>
        </w:rPr>
        <w:t>Ο ΥΠΟΥΡΓΟΣ ΚΑΙ Ο ΥΦΥΠΟΥΡΓΟΣ ΚΛΙΜΑΤΙΚΗΣ ΚΡΙΣΗΣ ΚΑΙ ΠΟΛΙΤΙΚΗΣ ΠΡΟΣΤΑΣΙΑΣ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Της παρ. 10 του άρθρου 53Α του ν. 4662/2020 «Εθνικός Μηχανισμός Διαχείρισης Κρίσεων και Αντιμετώπισης Κινδύνων, Αναδιάρθρωση της Γενικής Γραμματείας Πολιτικής Προστασίας, Αναβάθμιση Εθελοντισμού Πολιτικής Προστασίας, Αναδιοργάνωση του Πυροσβεστικού Σώματος και άλλες διατάξεις» (Α’ 27), όπως τροποποποιήθηκε με το άρθρο 87 του ν. 5195/2025 (Α’ 73),</w:t>
      </w:r>
    </w:p>
    <w:p>
      <w:pPr>
        <w:pStyle w:val="PreambelText"/>
        <w:spacing w:before="240" w:after="240"/>
        <w:rPr>
          <w:lang w:val="el" w:eastAsia="el"/>
        </w:rPr>
      </w:pPr>
      <w:r>
        <w:rPr>
          <w:lang w:val="el" w:eastAsia="el"/>
        </w:rPr>
        <w:t>β.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γ. του π.δ. 70/2021 «Σύσταση Υπουργείου Κλιματικής Κρίσης και Πολιτικής Προστασίας, μεταφορά υπηρεσιών και αρμοδιοτήτων μεταξύ Υπουργείων» (Α’ 161),</w:t>
      </w:r>
    </w:p>
    <w:p>
      <w:pPr>
        <w:pStyle w:val="PreambelText"/>
        <w:spacing w:before="240" w:after="240"/>
        <w:rPr>
          <w:lang w:val="el" w:eastAsia="el"/>
        </w:rPr>
      </w:pPr>
      <w:r>
        <w:rPr>
          <w:lang w:val="el" w:eastAsia="el"/>
        </w:rPr>
        <w:t>δ. του π.δ. 79/2023 «Διορισμός Υπουργών, Αναπληρωτών Υπουργών και Υφυπουργών» (Α’ 131) και</w:t>
      </w:r>
    </w:p>
    <w:p>
      <w:pPr>
        <w:pStyle w:val="PreambelText"/>
        <w:spacing w:before="240" w:after="240"/>
        <w:rPr>
          <w:lang w:val="el" w:eastAsia="el"/>
        </w:rPr>
      </w:pPr>
      <w:r>
        <w:rPr>
          <w:lang w:val="el" w:eastAsia="el"/>
        </w:rPr>
        <w:t>ε. του π.δ. 27/2025 «Διορισμός Υπουργών, Αναπληρωτή Υπουργού, Υφυπουργών και Αντιπροέδρου της Κυβέρνησης» (Α’ 44).</w:t>
      </w:r>
    </w:p>
    <w:p>
      <w:pPr>
        <w:pStyle w:val="PreambelText"/>
        <w:spacing w:before="240" w:after="240"/>
        <w:rPr>
          <w:lang w:val="el" w:eastAsia="el"/>
        </w:rPr>
      </w:pPr>
      <w:r>
        <w:rPr>
          <w:lang w:val="el" w:eastAsia="el"/>
        </w:rPr>
        <w:t>2. Την υπό στοιχεία ΥΠ513/10.07.2023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Ευάγγελο Τουρνά» (Β’ 4438).</w:t>
      </w:r>
    </w:p>
    <w:p>
      <w:pPr>
        <w:pStyle w:val="PreambelText"/>
        <w:spacing w:before="240" w:after="240"/>
        <w:rPr>
          <w:lang w:val="el" w:eastAsia="el"/>
        </w:rPr>
      </w:pPr>
      <w:r>
        <w:rPr>
          <w:lang w:val="el" w:eastAsia="el"/>
        </w:rPr>
        <w:t>3. Την υπό στοιχεία 21837 οικ.Φ.700.20/2024/23.4.2024 απόφαση του Υφυπουργού Κλιματικής Κρίσης και Πολιτικής Προστασίας «Έγκριση της υπ’ αρ. 20/2024 Πυροσβεστικής Διάταξης με θέμα: “Καθορισμός προληπτικών μέτρων πυροπροστασίας οικοπεδικών και λοιπών ακάλυπτων χώρων που βρίσκονται σε περιοχές εντός εγκεκριμένων ρυμοτομικών σχεδίων, εντός ορίων οικισμών χωρίς εγκεκριμένο ρυμοτομικό σχέδιο, σε εκτάσεις που βρίσκονται εντός ακτίνας 100 μ. από τα όρια των ανωτέρω περιοχών, καθώς και σε εκτός σχεδίου γήπεδα με κτίσμα”» (Β’ 2695).</w:t>
      </w:r>
    </w:p>
    <w:p>
      <w:pPr>
        <w:pStyle w:val="PreambelText"/>
        <w:spacing w:before="240" w:after="240"/>
        <w:rPr>
          <w:lang w:val="el" w:eastAsia="el"/>
        </w:rPr>
      </w:pPr>
      <w:r>
        <w:rPr>
          <w:lang w:val="el" w:eastAsia="el"/>
        </w:rPr>
        <w:t>4. Την υπ’ αρ. 22687/24.4.2025 κοινή απόφαση του Υπουργού και του Υφυπουργού Κλιματικής Κρίσης και Πολιτικής Προστασίας «Παράταση της προθεσμίας του τρίτου εδαφίου της παρ. 4 του άρθρου 53Α του ν. 4662/2020» (Β’ 2015).</w:t>
      </w:r>
    </w:p>
    <w:p>
      <w:pPr>
        <w:pStyle w:val="PreambelText"/>
        <w:spacing w:before="240" w:after="240"/>
        <w:rPr>
          <w:lang w:val="el" w:eastAsia="el"/>
        </w:rPr>
      </w:pPr>
      <w:r>
        <w:rPr>
          <w:lang w:val="el" w:eastAsia="el"/>
        </w:rPr>
        <w:t>5. Την υπ’ αρ. 28135/12.5.2025 εισήγηση του άρθρου 24 του ν. 4270/2014, του Προϊσταμένου Γενικής Διεύθυνσης Οικονομικών Υπηρεσιών του Υπουργείου Κλιματικής Κρίσης και Πολιτικής Προστασίας, σύμφωνα με την οποία δεν προκαλείται δαπάνη σε βάρος του προϋπολογισμού του Υπουργείου Κλιματικής Κρίσης και Πολιτικής Προστασίας.</w:t>
      </w:r>
    </w:p>
    <w:p>
      <w:pPr>
        <w:pStyle w:val="PreambelText"/>
        <w:spacing w:before="240" w:after="240"/>
        <w:rPr>
          <w:lang w:val="el" w:eastAsia="el"/>
        </w:rPr>
      </w:pPr>
      <w:r>
        <w:rPr>
          <w:lang w:val="el" w:eastAsia="el"/>
        </w:rPr>
        <w:t>6. Το γεγονός ότι οι διατάξεις της παρούσας δεν αφορούν σε διοικητική διαδικασία για την οποία υπάρχει υποχρέωση καταχώρισης στο ΕΜΔΔ - ΜΙΤΟΣ, αποφασίζουμε:</w:t>
      </w:r>
    </w:p>
    <w:p>
      <w:pPr>
        <w:pStyle w:val="Heading6"/>
        <w:spacing w:before="240" w:after="240"/>
        <w:rPr>
          <w:lang w:val="el" w:eastAsia="el"/>
        </w:rPr>
      </w:pPr>
      <w:r>
        <w:rPr>
          <w:rStyle w:val="article-num"/>
          <w:lang w:val="el" w:eastAsia="el"/>
        </w:rPr>
        <w:t>Άρθρο πρώτο</w:t>
      </w:r>
    </w:p>
    <w:p>
      <w:pPr>
        <w:spacing w:before="240" w:after="240"/>
        <w:rPr>
          <w:lang w:val="el" w:eastAsia="el"/>
        </w:rPr>
      </w:pPr>
      <w:r>
        <w:rPr>
          <w:lang w:val="el" w:eastAsia="el"/>
        </w:rPr>
        <w:t>Παρατείνεται η προθεσμία της περ. δ) της παρ. 3 του άρθρου 53Α του ν. 4662/2020 (Α’ 27) ως προς την καταληκτική ημερομηνία υποχρέωσης καθαρισμού, έως τις 15 Ιουνίου 2025.</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Παρατείνεται η προθεσμία της περ. 26 της υποπαρ. β’ της παρ. Ι του άρθρου 75 του Κώδικα Δήμων και Κοινοτήτων (ν. 3463/2006, Α’ 114), περί της αρμοδιότητας των Δήμων να μεριμνούν για την εκπλήρωση της υποχρέωσης καθαρισμού από τους κατά νόμο υπόχρεους, ως προς την καταληκτική ημερομηνία υποχρέωσης καθαρισμού, έως τις 15 Ιουνίου 2025.</w:t>
      </w:r>
    </w:p>
    <w:p>
      <w:pPr>
        <w:pStyle w:val="Heading6"/>
        <w:spacing w:before="240" w:after="240"/>
        <w:rPr>
          <w:lang w:val="el" w:eastAsia="el"/>
        </w:rPr>
      </w:pPr>
      <w:r>
        <w:rPr>
          <w:rStyle w:val="article-num"/>
          <w:lang w:val="el" w:eastAsia="el"/>
        </w:rPr>
        <w:t>Άρθρο τρίτο</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Μαΐου 2025</w:t>
      </w:r>
    </w:p>
    <w:p>
      <w:pPr>
        <w:spacing w:before="240" w:after="240"/>
        <w:rPr>
          <w:lang w:val="el" w:eastAsia="el"/>
        </w:rPr>
      </w:pPr>
      <w:r>
        <w:rPr>
          <w:lang w:val="el" w:eastAsia="el"/>
        </w:rPr>
        <w:t>Ο Υπουργός Ο Υφυπουργός</w:t>
      </w:r>
    </w:p>
    <w:p>
      <w:pPr>
        <w:spacing w:before="240" w:after="240"/>
        <w:rPr>
          <w:lang w:val="el" w:eastAsia="el"/>
        </w:rPr>
      </w:pPr>
      <w:r>
        <w:rPr>
          <w:b/>
          <w:bCs/>
          <w:lang w:val="el" w:eastAsia="el"/>
        </w:rPr>
        <w:t>ΙΩΑΝΝΗΣ ΕΥΑΓΓΕΛΟΣ</w:t>
      </w:r>
    </w:p>
    <w:p>
      <w:pPr>
        <w:spacing w:before="240" w:after="240"/>
        <w:rPr>
          <w:lang w:val="el" w:eastAsia="el"/>
        </w:rPr>
      </w:pPr>
      <w:r>
        <w:rPr>
          <w:b/>
          <w:bCs/>
          <w:lang w:val="el" w:eastAsia="el"/>
        </w:rPr>
        <w:t>ΚΕΦΑΛΟΓΙΑΝΝΗΣ ΤΟΥΡΝΑΣ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