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Αριθμ. 131824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Τροποποίηση της υπ’ αρ. 425/42522/20.05.2013 κοινής υπουργικής απόφασης «Διαδικασία υποβολής της ετήσιας Ενιαίας Δήλωσης Καλλιέργειας/Εκτροφής, σε εφαρμογή του νόμου 3877/2010 (Α’ 160), τρόποι καταβολής της ειδικής ασφαλιστικής εισφοράς υπέρ του Οργανισμού Ελληνικών Γεωργικών Ασφαλίσεων (ΕΛ.Γ.Α.) και Ασφαλιστική Ενημερότητα» (Β’ 1239).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 ΥΠΟΥΡΓΟΙ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ΕΘΝΙΚΗΣ ΟΙΚΟΝΟΜΙΑΣ ΚΑΙ ΟΙΚΟΝΟΜΙΚΩΝ - ΑΓΡΟΤΙΚΗΣ ΑΝΑΠΤΥΞΗΣ ΚΑΙ ΤΡΟΦΙΜΩΝ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Την παρ. 4 του άρθρου 10 του ν. 3877/2010 «Σύστημα προστασίας και ασφάλισης της αγροτικής δραστηριότητας» (Α’ 160).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Το άρθρο 90 του Κώδικα νομοθεσίας για την Κυβέρνηση και τα κυβερνητικά όργανα (π.δ. 63/2005, Α’ 98), το οποίο διατηρήθηκε σε ισχύ με την περ. 22 του άρθρου 119 του ν. 4622/2019 (Α’ 133).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Το π.δ. 97/2017 «Οργανισμός Υπουργείου Αγροτικής Ανάπτυξης και Τροφίμων» (Α’ 138).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Το π.δ. 142/2017 «Οργανισμός Υπουργείου Οικονομικών» (Α’ 181).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Την παρ. 2 του άρθρου 41 του ν. 4622/2019 «Επιτελικό κράτος: οργάνωση, λειτουργία και διαφάνεια της Κυβέρνησης, των κυβερνητικών οργάνων και της κεντρικής δημόσιας διοίκησης» (Α’ 133).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Την παρ. β του άρθρου 135 του ν. 5162/2024 «Μέτρα για την ενίσχυση του εισοδήματος, φορολογικά κίνητρα για την καινοτομία και τους μετασχηματισμούς επιχειρήσεων και άλλες διατάξεις» (Α’ 198).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Το π.δ. 82/2023 «Μετονομασία Υπουργείου - Σύσταση και μετονομασία Γενικών Γραμματειών - Μεταφορά αρμοδιοτήτων, υπηρεσιακών μονάδων και θέσεων προσωπικού - Τροποποίηση και συμπλήρωση του π.δ. 77/2023 (Α’ 130) - Μεταβατικές διατάξεις» (Α’ 139).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Το π.δ. 79/2023 «Διορισμός Υπουργών, Αναπληρωτών Υπουργών και Υφυπουργών» (Α’ 131).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Το π.δ. 32/2024 «Διορισμός Υπουργών και Υφυπουργών» (Α’ 91).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Την υπό στοιχεία 102928 ΕΞ/10.07.2023 κοινή απόφαση του Πρωθυπουργού και του Υπουργού Οικονομικών «Ανάθεση αρμοδιοτήτων στον Υφυπουργό Οικονομικών, Αθανάσιο Πετραλιά» (Β’ 4441).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Την υπ’ αρ. 4760/23.06.2021 κοινή απόφαση του Πρωθυπουργού και του Υπουργού Αγροτικής Ανάπτυξης και Τροφίμων «Ανάθεση καθηκόντων Γενικού Γραμματέα Ενωσιακών Πόρων και Υποδομών στο Υπουργείο Αγροτικής Ανάπτυξης και Τροφίμων» (Υ.Ο.Δ.Δ. 483).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Τον ν. 1790/1988 «Οργάνωση και λειτουργία Οργανισμού Ελληνικών Γεωργικών Ασφαλίσεων και άλλες διατάξεις» (Α’ 134).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13. Τις υπ’ αρ. 42/19.03.2025 (ορθή επανάληψη) και 53/10.04.2025 αποφάσεις του Διοικητικού Συμβουλίου του Οργανισμού Ελληνικών Γεωργικών Ασφαλίσεων (ΕΛ.Γ.Α.).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14. Την υπ’ αρ. 109195/28.04.2025 εισήγηση της Γενικής Διεύθυνσης Οικονομικών Υπηρεσιών του Υπουργείου Αγροτικής Ανάπτυξης και Τροφίμων αναφορικά με τις δημοσιονομικές επιπτώσεις, σύμφωνα με την περ. ε’ της παρ. 5 του άρθρου 24 του ν. 4270/2014, όπως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15. Τους Κανονισμούς Ασφάλισης Φυτικής Παραγωγής και Ζωϊκού Κεφαλαίου του ΕΛ.Γ.Α.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16. Το γεγονός ότι από τις διατάξεις της απόφασης αυτής προκαλείται δαπάνη σε βάρος του προϋπολογισμού του Οργανισμού Ελληνικών Γεωργικών Ασφαλίσεων (ΕΛ.Γ.Α.) του οικονομικού έτους 2025, συνολικού ποσού έως 8.166.698,00 € (Κ.Λ. 67.01.000 Ασφαλιστικές αποζημιώσεις ΕΛ.Γ.Α. φυτικού τομέα και 67.02.000 Ασφαλιστικές αποζημιώσεις ΕΛ.Γ.Α. ζωϊκού τομέα).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17. Τις υπ’ αρ. 853/27.01.2025 (ΑΔΑ: 6ΘΘΓ46ΨΧΞ5-17Κ), 854/27.01.2025 (ΑΔΑ: ΡΩ3Ζ46ΨΧΞ5-1Τ6), 2178/25.02.2025 (ΑΔΑ: 6ΗΥ546ΨΧΞ5-Β6Ω), 2179/25.02.2025 (ΑΔΑ: 9Κ0Ν46ΨΧΞ5-6ΑΖ), 4246/07.04.2025 (ΑΔΑ: ΨΝ2Λ46ΨΧΞ5- 3Ω7), 4247/07.04.2025 (ΑΔΑ: Ψ9ΠΔ46ΨΧΞ5-Ζ6Λ) αποφάσεις Δέσμευσης Πίστωσης του ΕΛ.Γ.Α.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18. Το γεγονός ότι οι διατάξεις της παρούσας δεν αφορούν σε διοικητική διαδικασία, για την οποία υπάρχει υποχρέωση καταχώρισης στο ΕΜΔΔ-ΜΙΤΟΣ, 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Την τροποποίηση της υπ’ αρ. 425/42522/20.05.2013 απόφασης του Αναπληρωτή Υπουργού Οικονομικών και του Αναπληρωτή Υπουργού Αγροτικής Ανάπτυξης και Τροφίμων ως εξής: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