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 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 xml:space="preserve">II </w:t>
      </w:r>
      <w:r>
        <w:rPr>
          <w:b/>
          <w:bCs/>
          <w:lang w:val="el" w:eastAsia="el"/>
        </w:rPr>
        <w:t>ΓΕΝΙΚΗ ΔΙΕΥΘΥΝΣΗ ΤΕΛΩΝΕΙΩΝ &amp; ΕΦΚ</w:t>
      </w:r>
    </w:p>
    <w:p>
      <w:pPr>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ΔΙΕΥΘΥΝΣΗ ΔΑΣΜΟΛΟΓΙΚΩΝ ΘΕΜΑΤΩΝ, ΕΙΔΙΚΩΝ ΚΑΘΕΣΤΩΤΩΝ &amp; ΑΠΑΛΛΑΓΩΝ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ΔΑΣΜΟΛΟΓΙΚΟ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29"/>
        <w:gridCol w:w="76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 Ταύρος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2131410652-656</w:t>
            </w:r>
          </w:p>
          <w:p>
            <w:pPr>
              <w:spacing w:before="240"/>
              <w:rPr>
                <w:b w:val="0"/>
                <w:bCs w:val="0"/>
                <w:i w:val="0"/>
                <w:iCs w:val="0"/>
                <w:smallCaps w:val="0"/>
                <w:color w:val="000000"/>
                <w:lang w:val="el" w:eastAsia="el"/>
              </w:rPr>
            </w:pPr>
            <w:r>
              <w:rPr>
                <w:b/>
                <w:bCs/>
                <w:i w:val="0"/>
                <w:iCs w:val="0"/>
                <w:smallCaps w:val="0"/>
                <w:color w:val="000000"/>
                <w:lang w:val="el" w:eastAsia="el"/>
              </w:rPr>
              <w:t>154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vat-customs@aade.gr</w:t>
              </w:r>
            </w:hyperlink>
            <w:hyperlink r:id="rId5" w:history="1">
              <w:r>
                <w:rPr>
                  <w:rStyle w:val="Hyperlink"/>
                  <w:b/>
                  <w:bCs/>
                  <w:i w:val="0"/>
                  <w:iCs w:val="0"/>
                  <w:smallCaps w:val="0"/>
                  <w:color w:val="0000EE"/>
                  <w:u w:color="0000EE"/>
                  <w:lang w:val="el" w:eastAsia="el"/>
                </w:rPr>
                <w:t>deef@aade.gr</w:t>
              </w:r>
            </w:hyperlink>
            <w:hyperlink r:id="rId6" w:history="1">
              <w:r>
                <w:rPr>
                  <w:rStyle w:val="Hyperlink"/>
                  <w:b/>
                  <w:bCs/>
                  <w:i w:val="0"/>
                  <w:iCs w:val="0"/>
                  <w:smallCaps w:val="0"/>
                  <w:color w:val="0000EE"/>
                  <w:u w:color="0000EE"/>
                  <w:lang w:val="el" w:eastAsia="el"/>
                </w:rPr>
                <w:t>ddtheka@aade.gr</w:t>
              </w:r>
            </w:hyperlink>
            <w:hyperlink r:id="rId7" w:history="1">
              <w:r>
                <w:rPr>
                  <w:rStyle w:val="Hyperlink"/>
                  <w:b/>
                  <w:bCs/>
                  <w:i w:val="0"/>
                  <w:iCs w:val="0"/>
                  <w:smallCaps w:val="0"/>
                  <w:color w:val="0000EE"/>
                  <w:u w:color="0000EE"/>
                  <w:lang w:val="el" w:eastAsia="el"/>
                </w:rPr>
                <w:t>finexcis@aade.gr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Θέμα: «Καθορισμός διαδικασίας υποβολής του ερωτήματος προς την Ανεξάρτητη Αρχή Δημοσίων Εσόδων (Α.Α.Δ.Ε.) και του τύπου της χορηγούμενης από αυτήν απάντησης, καθώς και κάθε άλλου θέματος σχετικού με την εφαρμογή της παρ. 1 του άρθρου 41 του ν. 5157/2024 (A΄ 187) για τον εφαρμοστέο συντελεστή Φόρου Προστιθέμενης Αξίας (ΦΠΑ) σε αγαθά ή/και υπηρεσίες δημοσίων συμβάσεων του Υπουργείου Υγείας και των εποπτευόμενων αυτού φορέων».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 1 και 2 του άρθρου 41 του ν. 5157/2024 « Αναμόρφωση του θεσμού του Προσωπικού Ιατρού - Σύσταση Πανεπιστημιακών Κέντρων Υγείας - Σύνταξη αναπηρίας από κοινή νόσο και άλλες διατάξεις » (Α΄187).</w:t>
      </w:r>
    </w:p>
    <w:p>
      <w:pPr>
        <w:pStyle w:val="StructureList1"/>
        <w:spacing w:before="120" w:after="0"/>
        <w:rPr>
          <w:lang w:val="el" w:eastAsia="el"/>
        </w:rPr>
      </w:pPr>
      <w:r>
        <w:rPr>
          <w:lang w:val="el" w:eastAsia="el"/>
        </w:rPr>
        <w:t>β)</w:t>
      </w:r>
      <w:r>
        <w:rPr>
          <w:lang w:val="en" w:eastAsia="en"/>
        </w:rPr>
        <w:tab/>
      </w:r>
      <w:r>
        <w:rPr>
          <w:b/>
          <w:bCs/>
          <w:lang w:val="el" w:eastAsia="el"/>
        </w:rPr>
        <w:t>των άρθρων 21, 22, 23 και 26 καθώς και του Παραρτήματος ΙΙΙ του Κώδικα Φόρου Προστιθέμενης Αξίας (ν. 5144/2024, Α’ 162),</w:t>
      </w:r>
    </w:p>
    <w:p>
      <w:pPr>
        <w:pStyle w:val="StructureList1"/>
        <w:spacing w:before="120" w:after="0"/>
        <w:rPr>
          <w:lang w:val="el" w:eastAsia="el"/>
        </w:rPr>
      </w:pPr>
      <w:r>
        <w:rPr>
          <w:lang w:val="el" w:eastAsia="el"/>
        </w:rPr>
        <w:t>γ)</w:t>
      </w:r>
      <w:r>
        <w:rPr>
          <w:lang w:val="en" w:eastAsia="en"/>
        </w:rPr>
        <w:tab/>
      </w:r>
      <w:r>
        <w:rPr>
          <w:b/>
          <w:bCs/>
          <w:lang w:val="el" w:eastAsia="el"/>
        </w:rPr>
        <w:t>του άρθρου 6 και της παρ. 3 του άρθρου 83, του ν. 5104/2024 «Κώδικας Φορολογικής Διαδικασίας και άλλες διατάξεις» (Α΄58),</w:t>
      </w:r>
    </w:p>
    <w:p>
      <w:pPr>
        <w:spacing w:before="240" w:after="240"/>
        <w:rPr>
          <w:lang w:val="el" w:eastAsia="el"/>
        </w:rPr>
      </w:pPr>
      <w:r>
        <w:rPr>
          <w:lang w:val="el" w:eastAsia="el"/>
        </w:rPr>
        <w:t xml:space="preserve">2. </w:t>
      </w:r>
      <w:r>
        <w:rPr>
          <w:b/>
          <w:bCs/>
          <w:lang w:val="el" w:eastAsia="el"/>
        </w:rPr>
        <w:t>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 άρθρο 7, την παρ. 1 του άρθρου 14 και το άρθρο 41 αυτού.</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 υπ’ αρ. 39/3/30-11-2017 (Υ.Ο.Δ.Δ. 689) του Συμβουλίου Διοίκησης της ΑΑΔΕ και υπό στοιχεία 5294 ΕΞ 2020/17-1- 2020 (Υ.Ο.Δ.Δ. 27) και 7608 ΕΞ 2025/17-1-2025 (Υ.Ο.Δ.Δ. 11), του Υπουργού Οικονομικών και του Υπουργού Εθνικής Οικονομίας και Οικονομικών, αντίστοιχα,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4. </w:t>
      </w:r>
      <w:r>
        <w:rPr>
          <w:b/>
          <w:bCs/>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5. </w:t>
      </w:r>
      <w:r>
        <w:rPr>
          <w:b/>
          <w:bCs/>
          <w:lang w:val="el" w:eastAsia="el"/>
        </w:rPr>
        <w:t>Την ανάγκη καθορισμού της διαδικασίας υπαγωγής δημοσίων συμβάσεων αρμοδιότητας Υπουργείου Υγείας σε συντελεστή Φόρου Προστιθέμενης Αξίας μικρότερο του κανονικού.</w:t>
      </w:r>
    </w:p>
    <w:p>
      <w:pPr>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lang w:val="el" w:eastAsia="el"/>
        </w:rPr>
        <w:t xml:space="preserve">7. </w:t>
      </w:r>
      <w:r>
        <w:rPr>
          <w:b/>
          <w:bCs/>
          <w:lang w:val="el" w:eastAsia="el"/>
        </w:rPr>
        <w:t>Το γεγονός ότι με τις διατάξεις της παρούσας θεσπίζεται νέα διοικητική διαδικασία με επίσημο τίτλο «Διαδικασία εφαρμογής συντελεστή ΦΠΑ σε αγαθά/υπηρεσίες δημοσίων συμβάσεων του Υπουργείου Υγείας/εποπτευόμενων φορέων»</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Καθορίζουμε τη διαδικασία υπαγωγής δημοσίων συμβάσεων αρμοδιότητας Υπουργείου Υγείας οι οποίες αφορούν σε αγαθά ή υπηρεσίες με συντελεστή Φόρου Προστιθέμενης Αξίας μικρότερο του κανονικού (24%), σύμφωνα με το άρθρο 41 του ν. 5157/2024 (Α΄187), ως κάτωθι: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w:t>
      </w:r>
    </w:p>
    <w:p>
      <w:pPr>
        <w:spacing w:before="240" w:after="240"/>
        <w:rPr>
          <w:lang w:val="el" w:eastAsia="el"/>
        </w:rPr>
      </w:pPr>
      <w:r>
        <w:rPr>
          <w:b/>
          <w:bCs/>
          <w:lang w:val="el" w:eastAsia="el"/>
        </w:rPr>
        <w:t>Υποβολή ερωτήματος για τον εφαρμοστέο συντελεστή ΦΠΑ σε αντικείμενο δημόσιωνσυμβάσεων του Υπουργείου Υγείας</w:t>
      </w:r>
    </w:p>
    <w:p>
      <w:pPr>
        <w:pStyle w:val="MainText"/>
        <w:spacing w:before="120" w:after="0"/>
        <w:rPr>
          <w:lang w:val="el" w:eastAsia="el"/>
        </w:rPr>
      </w:pPr>
      <w:r>
        <w:rPr>
          <w:b/>
          <w:bCs/>
          <w:lang w:val="el" w:eastAsia="el"/>
        </w:rPr>
        <w:t>1.</w:t>
      </w:r>
      <w:r>
        <w:rPr>
          <w:lang w:val="el" w:eastAsia="el"/>
        </w:rPr>
        <w:t xml:space="preserve"> </w:t>
      </w:r>
      <w:r>
        <w:rPr>
          <w:b/>
          <w:bCs/>
          <w:lang w:val="el" w:eastAsia="el"/>
        </w:rPr>
        <w:t>Η αναθέτουσα αρχή ή ο αναθέτων φορέας των περ. 1α) και 1β) της παρ. 1 του άρθρου 2 του ν. 4412/2016 (Α’ 147), που προτίθενται να προμηθευτούν προϊόντα ιατρικού εξοπλισμού, συσκευές, βοηθήματα και προστατευτικό εξοπλισμό που προορίζονται για χρήση στην ιατρική</w:t>
      </w:r>
    </w:p>
    <w:p>
      <w:pPr>
        <w:spacing w:before="240" w:after="240"/>
        <w:rPr>
          <w:lang w:val="el" w:eastAsia="el"/>
        </w:rPr>
      </w:pPr>
      <w:r>
        <w:rPr>
          <w:b/>
          <w:bCs/>
          <w:lang w:val="el" w:eastAsia="el"/>
        </w:rPr>
        <w:t>περίθαλψη, καθώς και φάρμακα και φαρμακευτικά προϊόντα που χρησιμοποιούνται για ιατρικούς σκοπούς, υποβάλουν έγγραφο ερώτημα στην Ανεξάρτητη Αρχή Δημοσίων Εσόδων (ΑΑΔΕ) σχετικά με τον ορθό συντελεστή Φ.Π.Α. εφόσον:</w:t>
      </w:r>
    </w:p>
    <w:p>
      <w:pPr>
        <w:spacing w:before="240" w:after="240"/>
        <w:rPr>
          <w:lang w:val="el" w:eastAsia="el"/>
        </w:rPr>
      </w:pPr>
      <w:r>
        <w:rPr>
          <w:lang w:val="el" w:eastAsia="el"/>
        </w:rPr>
        <w:t xml:space="preserve">i. </w:t>
      </w:r>
      <w:r>
        <w:rPr>
          <w:b/>
          <w:bCs/>
          <w:lang w:val="el" w:eastAsia="el"/>
        </w:rPr>
        <w:t>η χρηματική αξία του αντικείμενου της προκήρυξης υπερβαίνει το ποσό του ενός εκατομμυρίου (1.000.000) ευρώ μη συμπεριλαμβανομένου του Φ.Π.Α.,</w:t>
      </w:r>
    </w:p>
    <w:p>
      <w:pPr>
        <w:spacing w:before="240" w:after="240"/>
        <w:rPr>
          <w:lang w:val="el" w:eastAsia="el"/>
        </w:rPr>
      </w:pPr>
      <w:r>
        <w:rPr>
          <w:lang w:val="el" w:eastAsia="el"/>
        </w:rPr>
        <w:t xml:space="preserve">ii. </w:t>
      </w:r>
      <w:r>
        <w:rPr>
          <w:b/>
          <w:bCs/>
          <w:lang w:val="el" w:eastAsia="el"/>
        </w:rPr>
        <w:t>προτίθενται να αναφέρουν στην προκήρυξη την υπαγωγή των αγαθών του αντικειμένου της σύμβασης σε συντελεστή Φ.Π.Α. μικρότερο του κανονικού συντελεστή Φ.Π.Α., όπως ορίζεται στον Κώδικα Φ.Π.Α..</w:t>
      </w:r>
    </w:p>
    <w:p>
      <w:pPr>
        <w:pStyle w:val="MainText"/>
        <w:spacing w:before="120" w:after="0"/>
        <w:rPr>
          <w:lang w:val="el" w:eastAsia="el"/>
        </w:rPr>
      </w:pPr>
      <w:r>
        <w:rPr>
          <w:b/>
          <w:bCs/>
          <w:lang w:val="el" w:eastAsia="el"/>
        </w:rPr>
        <w:t>2.</w:t>
      </w:r>
      <w:r>
        <w:rPr>
          <w:lang w:val="el" w:eastAsia="el"/>
        </w:rPr>
        <w:t xml:space="preserve"> </w:t>
      </w:r>
      <w:r>
        <w:rPr>
          <w:b/>
          <w:bCs/>
          <w:lang w:val="el" w:eastAsia="el"/>
        </w:rPr>
        <w:t>Ομοίως, η παρ. 1 εφαρμόζεται και για άλλα αγαθά ή υπηρεσίες υγειονομικού χαρακτήρα για τα οποία έχει εκδοθεί σχετική απόφαση του Υπουργού Υγείας δυνάμει της περ. α της παρ. 2 του άρθρου 41 του ν. 5157/2024.</w:t>
      </w:r>
    </w:p>
    <w:p>
      <w:pPr>
        <w:pStyle w:val="MainText"/>
        <w:spacing w:before="120" w:after="0"/>
        <w:rPr>
          <w:lang w:val="el" w:eastAsia="el"/>
        </w:rPr>
      </w:pPr>
      <w:r>
        <w:rPr>
          <w:b/>
          <w:bCs/>
          <w:lang w:val="el" w:eastAsia="el"/>
        </w:rPr>
        <w:t>3.</w:t>
      </w:r>
      <w:r>
        <w:rPr>
          <w:lang w:val="el" w:eastAsia="el"/>
        </w:rPr>
        <w:t xml:space="preserve"> </w:t>
      </w:r>
      <w:r>
        <w:rPr>
          <w:b/>
          <w:bCs/>
          <w:lang w:val="el" w:eastAsia="el"/>
        </w:rPr>
        <w:t>Το έγγραφο ερώτημα με τα συνημμένα αυτού υποβάλλεται αποκλειστικά μέσω ηλεκτρονικού ταχυδρομείου στην ηλεκτρονική διεύθυνση</w:t>
      </w:r>
      <w:hyperlink r:id="rId9" w:history="1">
        <w:r>
          <w:rPr>
            <w:rStyle w:val="Hyperlink"/>
            <w:b/>
            <w:bCs/>
            <w:color w:val="0000EE"/>
            <w:u w:color="0000EE"/>
            <w:lang w:val="el" w:eastAsia="el"/>
          </w:rPr>
          <w:t>fpa.dhmosiessymvaseis@aade.gr,</w:t>
        </w:r>
      </w:hyperlink>
      <w:r>
        <w:rPr>
          <w:b/>
          <w:bCs/>
          <w:u w:val="single"/>
          <w:lang w:val="el" w:eastAsia="el"/>
        </w:rPr>
        <w:t>πριν από την ανάρτηση της προκήρυξης του διαγωνισμού στο Εθνικό Σύστημα Ηλεκτρονικών Δημοσίων Συμβάσεων. Η αρμόδια υπηρεσία της ΑΑΔΕ καταχωρεί αυθημερόν, ή το αργότερο την επόμενη εργάσιμη ημέρα το έγγραφο που έλαβε στο πρωτόκολλο και αποστέλλει αμελλητί, με ηλεκτρονικό τρόπο, στο πρόσωπο που έχει υποβάλλει το ερώτημα, αποδεικτικό υποβολής, στο οποίο αναφέρεται ο ακριβής χρόνος παραλαβής και τα στοιχεία καταχώρισης στο πρωτόκολλο.</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Στην περίπτωση που το αντικείμενο της σύμβασης αφορά αγαθά χρησιμοποιείται το ΥΠΟΔΕΙΓΜΑ Ι, το οποίο αποτελεί αναπόσπαστο τμήμα της παρούσας, και με αυτό συνυποβάλλονται φωτογραφίες του είδους (όταν είναι προσδιοριστικές για τη δασμολογική κατάταξη), δελτία/φυλλάδια τεχνικών προδιαγραφών ή/και σχετικοί σύνδεσμοι (link) στο διαδίκτυο που αφορούν το εν λόγω αγαθό. Η περιγραφή του αγαθού στο σχετικό πεδίο στο ΥΠΟΔΕΙΓΜΑ Ι θα πρέπει να είναι σαφής ως προς τα αντικειμενικά χαρακτηριστικά, τη χρήση και τη λειτουργία του είδους, και αν πρόκειται για σκεύασμα, τη χημική του σύσταση/σύνθεση, τη δραστική ουσία (αν υπάρχει), την παραγωγική του διαδικασία, τον τρόπο χορήγησης, καθώς και την αιτιολογία για την οποία χορηγείται. Για κάθε ένα αγαθό για το οποίο ζητείται ο προσδιορισμός του συντελεστή ΦΠΑ, στις περιπτώσεις όπου η προκήρυξη αφορά περισσότερα του ενός προϊόντα, θα υποβάλλεται χωριστό ΥΠΟΔΕΙΓΜΑ Ι.</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Στην περίπτωση που το αντικείμενο της σύμβασης αφορά υπηρεσία υγειονομικού χαρακτήρα χρησιμοποιείται το ΥΠΟΔΕΙΓΜΑ ΙΙ, το οποίο αποτελεί αναπόσπαστο τμήμα της παρούσας, και στο οποίο αναφέρονται ο αναθέτων, το είδος υπηρεσίας, συνοπτική περιγραφή της υπηρεσίας, το τίμημα, ο συντελεστής Φ.Π.Α. και η αιτιολογική βάση για τον μειωμένο συντελεστή Φ.Π.Α. χωρίς να συνυποβάλλεται κανένα δικαιολογητικό. Η περιγραφή στο ερώτημα της υπηρεσίας υγειονομικού χαρακτήρα γίνεται συνοπτικά με συγκεκριμένη περιγραφή.</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Επί μεικτών συμβάσεων που αφορούν σε αγαθά και υπηρεσίες, με το ερώτημα υποβάλλονται ξεχωριστά υποδείγματα σύμφωνα με τις παρ. 4 και 5.</w:t>
      </w:r>
    </w:p>
    <w:p>
      <w:pPr>
        <w:pStyle w:val="MainText"/>
        <w:spacing w:before="120" w:after="0"/>
        <w:rPr>
          <w:lang w:val="el" w:eastAsia="el"/>
        </w:rPr>
      </w:pPr>
      <w:r>
        <w:rPr>
          <w:b/>
          <w:bCs/>
          <w:u w:val="single"/>
          <w:lang w:val="el" w:eastAsia="el"/>
        </w:rPr>
        <w:t>7.</w:t>
      </w:r>
      <w:r>
        <w:rPr>
          <w:b/>
          <w:bCs/>
          <w:u w:val="single"/>
          <w:lang w:val="el" w:eastAsia="el"/>
        </w:rPr>
        <w:t xml:space="preserve"> </w:t>
      </w:r>
      <w:r>
        <w:rPr>
          <w:b/>
          <w:bCs/>
          <w:u w:val="single"/>
          <w:lang w:val="el" w:eastAsia="el"/>
        </w:rPr>
        <w:t>Στην περίπτωση αναφοράς στην προκήρυξη του κανονικού συντελεστή Φ.Π.Α. ή μη αναφοράς συντελεστή Φ.Π.Α., δεν υποβάλλεται ερώτημα στην ΑΑΔΕ.</w:t>
      </w:r>
    </w:p>
    <w:p>
      <w:pPr>
        <w:pStyle w:val="MainText"/>
        <w:spacing w:before="120" w:after="0"/>
        <w:rPr>
          <w:lang w:val="el" w:eastAsia="el"/>
        </w:rPr>
      </w:pPr>
      <w:r>
        <w:rPr>
          <w:b/>
          <w:bCs/>
          <w:u w:val="single"/>
          <w:lang w:val="el" w:eastAsia="el"/>
        </w:rPr>
        <w:t>8.</w:t>
      </w:r>
      <w:r>
        <w:rPr>
          <w:b/>
          <w:bCs/>
          <w:u w:val="single"/>
          <w:lang w:val="el" w:eastAsia="el"/>
        </w:rPr>
        <w:t xml:space="preserve"> </w:t>
      </w:r>
      <w:r>
        <w:rPr>
          <w:b/>
          <w:bCs/>
          <w:u w:val="single"/>
          <w:lang w:val="el" w:eastAsia="el"/>
        </w:rPr>
        <w:t>Στην περίπτωση υποβολής ερωτήματος σχετικά με το συντελεστή ΦΠΑ από εποπτευόμενο φορέα συνυποβάλλεται σχετικό έγγραφο με το οποίο θα βεβαιώνεται από το Υπουργείο Υγείας ότι ο εν λόγω φορέας αποτελεί πρόσωπο εποπτευόμενο από αυτό.</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2Διαδικασία παροχής διευκρινίσεων – προθεσμία απάντησης.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α. Η προθεσμία της παρ. 1 του άρθρου 41 του ν. 5157/2024 των δεκαπέντε ημερών για την απάντηση από την ΑΑΔΕ αρχίζει από την επόμενη εργάσιμη ημέρα από την ημερομηνία της καταχώρισης του ηλεκτρονικού μηνύματος της παρ. 3 του άρθρου 1, στο πρωτόκολλο, ο οποίος αναγράφεται και στο αποδεικτικό υποβολής.</w:t>
      </w:r>
    </w:p>
    <w:p>
      <w:pPr>
        <w:spacing w:before="240" w:after="240"/>
        <w:rPr>
          <w:lang w:val="el" w:eastAsia="el"/>
        </w:rPr>
      </w:pPr>
      <w:r>
        <w:rPr>
          <w:b/>
          <w:bCs/>
          <w:u w:val="single"/>
          <w:lang w:val="el" w:eastAsia="el"/>
        </w:rPr>
        <w:t>β. Στην περίπτωση υποβολής ελλιπών στοιχείων αποστέλλεται από την αρμόδια Υπηρεσία της ΑΑΔΕ της παρ. 3 του άρθρου 3, εντός της ως άνω προθεσμίας, απάντηση αναφορικά με τη μη δυνατότητα επιβεβαίωσης εφαρμογής μειωμένου συντελεστή ΦΠΑ στο αγαθό ή την υπηρεσία γνωστοποιώντας παράλληλα και τα στοιχεία που ελλείπουν. Η ερωτώσα υπηρεσία του Υπουργείου Υγείας ή ο εποπτευόμενος από αυτό φορέας, για την υπαγωγή της σύμβασης σε ορισμένο συντελεστή καλείται να υποβάλει νέο αίτημα - ερώτημα.</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Στην περίπτωση που για την δασμολογική κατάταξη αγαθών και τον προσδιορισμό του συντελεστή Φ.Π.Α., απαιτείται η ανάλυση δείγματος για τα υπό εξέταση αγαθά από το Γενικό Χημείο του Κράτους, εκδίδεται από την αρμόδια, σύμφωνα με την παρ. 3 του άρθρου 3 της παρούσας, Υπηρεσία της ΑΑΔΕ, απορριπτική απόφαση επί του ερωτήματος αυτού, με αναφορά στους λόγους απόρριψης. Στην περίπτωση αυτή παρέχεται η δυνατότητα υποβολής νέου ερωτήματος με το οποίο θα προσκομίζεται από τον υποβάλλοντα η ανάλυση δείγματος για τα υπό εξέταση αγαθά από το Γενικό Χημείο του Κράτους και θα εκκινεί εκ νέου η προθεσμία της παρ. 1 του άρθρου 41 του ν. 5157/2024.</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Σε περίπτωση τεχνικής αδυναμίας αποστολής του ερωτήματος, λόγω όγκου συνημμένων στη σχετική ηλεκτρονική διεύθυνση, το εν λόγω ερώτημα αποστέλλεται είτε ταχυδρομικά με συστημένη επιστολή ή με υπηρεσία ταχυμεταφοράς ή υποβάλλεται αυτοπροσώπως, στο Αυτοτελές Τμήμα Διοίκησης (Α.Τ.Δ.) της Γενικής Διεύθυνσης Ανθρωπίνου Δυναμικού και Οργάνωσης της ΑΑΔΕ (Γραφείο Πρωτοκόλλου) στην Πειραιώς 180, κτίριο ΑΑΔΕ. Η προθεσμία της παρ. 1 του άρθρου 41 του ν. 5157/2024 των δεκαπέντε ημερών για την απάντηση από την ΑΑΔΕ αρχίζει, στην περίπτωση αυτή, από την επόμενη της ημερομηνίας χορήγησης πρωτοκόλλου στο ερώτημα από το Γραφείο Πρωτοκόλλου του Αυτοτελούς Τμήματος Διοίκησης.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3Απάντηση από την ΑΑΔΕ – Αρμόδιες Υπηρεσίες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Ο Διοικητής της ΑΑΔΕ, κατόπιν εισήγησης της αρμόδιας Υπηρεσίας της ΑΑΔΕ, χορηγεί στην Υπηρεσία του Υπουργείου Υγείας ή στον εποπτευόμενο από αυτό φορέα που υπέβαλλε το ερώτημα έγγραφη απάντηση ως το ΥΠΟΔΕΙΓΜΑ ΙΙΙ, το οποίο αποτελεί αναπόσπαστο τμήμα της παρούσας, σχετικά με τον εφαρμοστέο συντελεστή Φ.Π.Α. αποκλειστικά για το αγαθό ή την υπηρεσία που περιλαμβάνονται στο ερώτημα του άρθρου 1.</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Αρμόδιες Υπηρεσίες της ΑΑΔΕ για την παραλαβή και επεξεργασία των ερωτημάτων καθώς και για την υποβολή εισήγησης στον Διοικητή της ΑΑΔΕ, είναι κατά περίπτωση:</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Γενική Διεύθυνση Τελωνείων και Ε.Φ.Κ. για ερωτήματα σχετικά με τον ορθό συντελεστή Φ.Π.Α. για αγαθά και</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Η Διεύθυνση Εφαρμογής Έμμεσης Φορολογίας για ερωτήματα σχετικά με τον ορθό συντελεστή Φ.Π.Α. για υπηρεσίες υγειονομικού χαρακτήρα.</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Στην απάντηση της ΑΑΔΕ αναφέρεται η εφαρμογή του κανονικού συντελεστή, στις περιπτώσεις όπου δεν καθίσταται δυνατή η δασμολογική κατάταξη των υπό εξέταση προϊόντων εκ του γεγονότος ότι η εν λόγω δασμολογική κατάταξή τους εξακολουθεί να αποτελεί αντικείμενο συζήτησης στην Επιτροπή Τελωνειακού Κώδικα της Ευρωπαϊκής Επιτροπής - Τμήμα Δασμολογικής και Στατιστικής Ονοματολογίας (περίπτωση αναστολής έκδοσης Δεσμευτικών Δασμολογικών Πληροφοριών μέχρι τη λήψη οριστικής απόφασης της Ευρωπαϊκής Επιτροπής) και ως εκ τούτου δεν δύναται να επιβεβαιωθεί από πλευράς ΑΑΔΕ, εντός της προθεσμίας της παρ. 1 του άρθρου 2, η εφαρμογή μειωμένου συντελεστή Φ.Π.Α..</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O συντελεστής Φ.Π.Α. προσδιορίζεται σύμφωνα με τις διατάξεις του άρθρου 26 του Κώδικα Φ.Π.Α., σε συνδυασμό με το Παράρτημα ΙΙΙ αυτού. Για αγαθά και υπηρεσίες που δεν εντάσσονται στις διατάξεις αυτές ή για τα οποία υπάρχει οποιαδήποτε αμφιβολία ως προς την ένταξή τους σε αυτό, συνεπεία του είδους, του προορισμού, της σύνθεσης ή για οποιονδήποτε άλλο λόγο ή σύμφωνα με την παρ. 4, τυγχάνει εφαρμογής το Κεφάλαιο Γ’ του Παραρτήματος ΙΙΙ του Κώδικα Φ.Π.Α. και υπάγονται στον κανονικό συντελεστή Φ.Π.Α..</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Για τον υπολογισμό του φόρου στην παράδοση και εισαγωγή αγαθών, στην παροχή υπηρεσιών και στην ενδοκοινοτική απόκτηση αγαθών, ο μειωμένος συντελεστής που προσδιόρισε η αναθέτουσα αρχή ή ο αναθέτων φορέας και επιβεβαίωσε η ΑΑΔΕ εφαρμόζεται υπό την επιφύλαξη ισχύος διαφορετικού συντελεστή, κατά τον χρόνο που ο φόρος καθίσταται απαιτητός σύμφωνα με τις διατάξεις των άρθρων 21, 22, 23 και 26 του Κώδικα Φ.Π.Α.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w:t>
      </w:r>
      <w:r>
        <w:rPr>
          <w:b/>
          <w:bCs/>
          <w:u w:val="single"/>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ΕΡΩΤΗΜΑ ΓΙΑ ΤΗΝ ΕΦΑΡΜΟΓΗ ΜΕΙΩΜΕΝΟΥ ΣΥΝΤΕΛΕΣΤΗ ΣΕ ΠΡΟΜΗΘΕΙΑ ΑΓΑΘΩΝΥΓΕΙΟΝΟΜΙΚΟΥ ΧΑΡΑΚΤΗΡΑ</w:t>
      </w:r>
    </w:p>
    <w:p>
      <w:pPr>
        <w:spacing w:before="240" w:after="240"/>
        <w:rPr>
          <w:lang w:val="el" w:eastAsia="el"/>
        </w:rPr>
      </w:pPr>
      <w:r>
        <w:rPr>
          <w:b/>
          <w:bCs/>
          <w:u w:val="single"/>
          <w:lang w:val="el" w:eastAsia="el"/>
        </w:rPr>
        <w:t>(Α Δ ΑΑΔΕ Α. 1075/2025)</w:t>
      </w:r>
    </w:p>
    <w:p>
      <w:pPr>
        <w:spacing w:before="240" w:after="240"/>
        <w:rPr>
          <w:lang w:val="el" w:eastAsia="el"/>
        </w:rPr>
      </w:pPr>
      <w:r>
        <w:rPr>
          <w:b/>
          <w:bCs/>
          <w:u w:val="single"/>
          <w:lang w:val="el" w:eastAsia="el"/>
        </w:rPr>
        <w:t xml:space="preserve">Α.Φ.Μ.:……………………………… </w:t>
      </w:r>
    </w:p>
    <w:p>
      <w:pPr>
        <w:spacing w:before="240" w:after="240"/>
        <w:rPr>
          <w:lang w:val="el" w:eastAsia="el"/>
        </w:rPr>
      </w:pPr>
      <w:r>
        <w:rPr>
          <w:b/>
          <w:bCs/>
          <w:u w:val="single"/>
          <w:lang w:val="el" w:eastAsia="el"/>
        </w:rPr>
        <w:t>ΔΙΕΥΘΥΝΣΗ:…………………………………………………..</w:t>
      </w:r>
    </w:p>
    <w:p>
      <w:pPr>
        <w:spacing w:before="240" w:after="240"/>
        <w:rPr>
          <w:lang w:val="el" w:eastAsia="el"/>
        </w:rPr>
      </w:pPr>
      <w:r>
        <w:rPr>
          <w:b/>
          <w:bCs/>
          <w:u w:val="single"/>
          <w:lang w:val="el" w:eastAsia="el"/>
        </w:rPr>
        <w:t>ΑΡΜΟΔΙΟΣ ΓΙΑ ΠΛΗΡΟΦΟΡΙΕΣ:</w:t>
      </w:r>
    </w:p>
    <w:p>
      <w:pPr>
        <w:spacing w:before="240" w:after="240"/>
        <w:rPr>
          <w:lang w:val="el" w:eastAsia="el"/>
        </w:rPr>
      </w:pPr>
      <w:r>
        <w:rPr>
          <w:b/>
          <w:bCs/>
          <w:u w:val="single"/>
          <w:lang w:val="el" w:eastAsia="el"/>
        </w:rPr>
        <w:t>ΤΗΛΕΦΩΝΟ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ΘΕΜΑ :Υποβολή ερωτήματος για την εφαρμογή συντελεστή ΦΠΑ μικρότερου του κανονικού στην προμήθεια αγαθών υγειονομικού χαρακτήρα.</w:t>
      </w:r>
    </w:p>
    <w:p>
      <w:pPr>
        <w:spacing w:before="240" w:after="240"/>
        <w:rPr>
          <w:lang w:val="el" w:eastAsia="el"/>
        </w:rPr>
      </w:pPr>
      <w:r>
        <w:rPr>
          <w:b/>
          <w:bCs/>
          <w:u w:val="single"/>
          <w:lang w:val="el" w:eastAsia="el"/>
        </w:rPr>
        <w:t>ΥΠΟΔΕΙΓΜΑ ΙΙ</w:t>
      </w:r>
    </w:p>
    <w:p>
      <w:pPr>
        <w:spacing w:before="240" w:after="240"/>
        <w:rPr>
          <w:lang w:val="el" w:eastAsia="el"/>
        </w:rPr>
      </w:pPr>
      <w:r>
        <w:rPr>
          <w:b/>
          <w:bCs/>
          <w:u w:val="single"/>
          <w:lang w:val="el" w:eastAsia="el"/>
        </w:rPr>
        <w:t>ΕΡΩΤΗΜΑ ΓΙΑ ΤΗΝ ΕΦΑΡΜΟΓΗ ΜΕΙΩΜΕΝΟΥ ΣΥΝΤΕΛΕΣΤΗ ΣΕ ΠΡΟΜΗΘΕΙΑ ΥΠΗΡΕΣΙΩΝΥΓΕΙΟΝΟΜΙΚΟΥ ΧΑΡΑΚΤΗΡΑ</w:t>
      </w:r>
    </w:p>
    <w:p>
      <w:pPr>
        <w:spacing w:before="240" w:after="240"/>
        <w:rPr>
          <w:lang w:val="el" w:eastAsia="el"/>
        </w:rPr>
      </w:pPr>
      <w:r>
        <w:rPr>
          <w:b/>
          <w:bCs/>
          <w:u w:val="single"/>
          <w:lang w:val="el" w:eastAsia="el"/>
        </w:rPr>
        <w:t>(Α Δ ΑΑΔΕ Α. 1075/2025)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71"/>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Αναθέτων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Συνοπτική περιγραφή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Τίμημα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ΥΠΗΡΕΣΙΑ / ΦΟΡΕΑΣ ΠΟΥ ΥΠΟΒΑΛΕΙ ΤΟ</w:t>
      </w:r>
    </w:p>
    <w:p>
      <w:pPr>
        <w:spacing w:before="240" w:after="240"/>
        <w:rPr>
          <w:lang w:val="el" w:eastAsia="el"/>
        </w:rPr>
      </w:pPr>
      <w:r>
        <w:rPr>
          <w:b/>
          <w:bCs/>
          <w:u w:val="single"/>
          <w:lang w:val="el" w:eastAsia="el"/>
        </w:rPr>
        <w:t>ΕΡΩΤΗΜΑ:</w:t>
      </w:r>
    </w:p>
    <w:p>
      <w:pPr>
        <w:spacing w:before="240" w:after="240"/>
        <w:rPr>
          <w:lang w:val="el" w:eastAsia="el"/>
        </w:rPr>
      </w:pPr>
      <w:r>
        <w:rPr>
          <w:b/>
          <w:bCs/>
          <w:u w:val="single"/>
          <w:lang w:val="el" w:eastAsia="el"/>
        </w:rPr>
        <w:t xml:space="preserve">ΠΡΟΣ </w:t>
      </w:r>
      <w:r>
        <w:rPr>
          <w:b/>
          <w:bCs/>
          <w:u w:val="single"/>
          <w:lang w:val="el" w:eastAsia="el"/>
        </w:rPr>
        <w:t>ΑΑΔΕ/Γενική Διεύθυνση Φορολογίας/Διεύθυνση Εφαρμογής Έμμεσης Φορολογίας</w:t>
      </w:r>
    </w:p>
    <w:p>
      <w:pPr>
        <w:spacing w:before="240" w:after="240"/>
        <w:rPr>
          <w:lang w:val="el" w:eastAsia="el"/>
        </w:rPr>
      </w:pPr>
      <w:r>
        <w:rPr>
          <w:b/>
          <w:bCs/>
          <w:u w:val="single"/>
          <w:lang w:val="el" w:eastAsia="el"/>
        </w:rPr>
        <w:t>Παρακαλώ να επιβεβαιωθεί η δυνατότητα εφαρμογής συντελεστή ΦΠΑ ……..στην προκήρυξη προμήθειας της υπηρεσίας που αναλύεται στον ακόλουθο πίνακα.</w:t>
      </w:r>
    </w:p>
    <w:p>
      <w:pPr>
        <w:spacing w:before="240" w:after="240"/>
        <w:rPr>
          <w:lang w:val="el" w:eastAsia="el"/>
        </w:rPr>
      </w:pPr>
      <w:r>
        <w:rPr>
          <w:b/>
          <w:bCs/>
          <w:u w:val="single"/>
          <w:lang w:val="el" w:eastAsia="el"/>
        </w:rPr>
        <w:t>Δηλώνεται η ακρίβεια της περιγραφόμενης υπηρεσίας και η απάντηση που θα ληφθεί θα χρησιμοποιηθεί στα πλαίσιο και μόνο της συγκεκριμένης προκήρυξης.</w:t>
      </w:r>
    </w:p>
    <w:p>
      <w:pPr>
        <w:spacing w:before="240" w:after="240"/>
        <w:rPr>
          <w:lang w:val="el" w:eastAsia="el"/>
        </w:rPr>
      </w:pPr>
      <w:r>
        <w:rPr>
          <w:b/>
          <w:bCs/>
          <w:u w:val="single"/>
          <w:lang w:val="el" w:eastAsia="el"/>
        </w:rPr>
        <w:t xml:space="preserve">Α.Φ.Μ.:……………………………… </w:t>
      </w:r>
    </w:p>
    <w:p>
      <w:pPr>
        <w:spacing w:before="240" w:after="240"/>
        <w:rPr>
          <w:lang w:val="el" w:eastAsia="el"/>
        </w:rPr>
      </w:pPr>
      <w:r>
        <w:rPr>
          <w:b/>
          <w:bCs/>
          <w:u w:val="single"/>
          <w:lang w:val="el" w:eastAsia="el"/>
        </w:rPr>
        <w:t>ΔΙΕΥΘΥΝΣΗ:…………………………………………………..</w:t>
      </w:r>
    </w:p>
    <w:p>
      <w:pPr>
        <w:spacing w:before="240" w:after="240"/>
        <w:rPr>
          <w:lang w:val="el" w:eastAsia="el"/>
        </w:rPr>
      </w:pPr>
      <w:r>
        <w:rPr>
          <w:b/>
          <w:bCs/>
          <w:u w:val="single"/>
          <w:lang w:val="el" w:eastAsia="el"/>
        </w:rPr>
        <w:t>ΑΡΜΟΔΙΟΣ ΓΙΑ ΠΛΗΡΟΦΟΡΙΕΣ:</w:t>
      </w:r>
    </w:p>
    <w:p>
      <w:pPr>
        <w:spacing w:before="240" w:after="240"/>
        <w:rPr>
          <w:lang w:val="el" w:eastAsia="el"/>
        </w:rPr>
      </w:pPr>
      <w:r>
        <w:rPr>
          <w:b/>
          <w:bCs/>
          <w:u w:val="single"/>
          <w:lang w:val="el" w:eastAsia="el"/>
        </w:rPr>
        <w:t>ΤΗΛΕΦΩΝΟ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ΘΕΜΑ :Υποβολή ερωτήματος για την εφαρμογή συντελεστή ΦΠΑ μικρότερου του κανονικού στην προμήθεια υπηρεσιών υγειονομικού χαρακτήρα.</w:t>
      </w:r>
    </w:p>
    <w:p>
      <w:pPr>
        <w:spacing w:before="240" w:after="240"/>
        <w:rPr>
          <w:lang w:val="el" w:eastAsia="el"/>
        </w:rPr>
      </w:pPr>
      <w:r>
        <w:rPr>
          <w:b/>
          <w:bCs/>
          <w:u w:val="single"/>
          <w:lang w:val="el" w:eastAsia="el"/>
        </w:rPr>
        <w:t>ΥΠΟΔΕΙΓΜΑ ΙΙΙ</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ΛΛΔΕ</w:t>
      </w:r>
    </w:p>
    <w:p>
      <w:pPr>
        <w:spacing w:before="240" w:after="240"/>
        <w:rPr>
          <w:lang w:val="el" w:eastAsia="el"/>
        </w:rPr>
      </w:pPr>
      <w:r>
        <w:rPr>
          <w:b/>
          <w:bCs/>
          <w:u w:val="single"/>
          <w:lang w:val="el" w:eastAsia="el"/>
        </w:rPr>
        <w:t>Ανεξάρτητη Αρχή Δημοσίων Εσόδων</w:t>
      </w:r>
    </w:p>
    <w:p>
      <w:pPr>
        <w:spacing w:before="240" w:after="240"/>
        <w:rPr>
          <w:lang w:val="el" w:eastAsia="el"/>
        </w:rPr>
      </w:pPr>
      <w:r>
        <w:rPr>
          <w:b/>
          <w:bCs/>
          <w:u w:val="single"/>
          <w:lang w:val="el" w:eastAsia="el"/>
        </w:rPr>
        <w:t>ΓΕΝΙΚΗ ΔΙΕΥΘΥΝΣΗ …………………………………… ΔΙΕΥΘΥΝΣΗ ……………………………………………….</w:t>
      </w:r>
    </w:p>
    <w:p>
      <w:pPr>
        <w:spacing w:before="240" w:after="240"/>
        <w:rPr>
          <w:lang w:val="el" w:eastAsia="el"/>
        </w:rPr>
      </w:pPr>
      <w:r>
        <w:rPr>
          <w:b/>
          <w:bCs/>
          <w:u w:val="single"/>
          <w:lang w:val="el" w:eastAsia="el"/>
        </w:rPr>
        <w:t>Αριθμός Πρωτ. Ημερομηνία:</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 Πληροφορίες Τηλέφωνο</w:t>
      </w:r>
    </w:p>
    <w:p>
      <w:pPr>
        <w:spacing w:before="240" w:after="240"/>
        <w:rPr>
          <w:lang w:val="el" w:eastAsia="el"/>
        </w:rPr>
      </w:pPr>
      <w:r>
        <w:rPr>
          <w:b/>
          <w:bCs/>
          <w:u w:val="single"/>
          <w:lang w:val="el" w:eastAsia="el"/>
        </w:rPr>
        <w:t>ΠΡΟΣ : …………………………………………..</w:t>
      </w:r>
    </w:p>
    <w:p>
      <w:pPr>
        <w:spacing w:before="240" w:after="240"/>
        <w:rPr>
          <w:lang w:val="el" w:eastAsia="el"/>
        </w:rPr>
      </w:pPr>
      <w:r>
        <w:rPr>
          <w:b/>
          <w:bCs/>
          <w:u w:val="single"/>
          <w:lang w:val="el" w:eastAsia="el"/>
        </w:rPr>
        <w:t>ΘΕΜΑ : Παροχή πληροφοριών αναφορικά με την δασμολογική κατάταξη</w:t>
      </w:r>
      <w:hyperlink r:id="rId10" w:history="1">
        <w:r>
          <w:rPr>
            <w:rStyle w:val="Hyperlink"/>
            <w:b/>
            <w:bCs/>
            <w:color w:val="0000EE"/>
            <w:sz w:val="30"/>
            <w:szCs w:val="30"/>
            <w:u w:color="0000EE"/>
            <w:vertAlign w:val="superscript"/>
            <w:lang w:val="el" w:eastAsia="el"/>
          </w:rPr>
          <w:t>1</w:t>
        </w:r>
      </w:hyperlink>
      <w:r>
        <w:rPr>
          <w:b/>
          <w:bCs/>
          <w:u w:val="single"/>
          <w:lang w:val="el" w:eastAsia="el"/>
        </w:rPr>
        <w:t>και τον συντελεστή</w:t>
      </w:r>
    </w:p>
    <w:p>
      <w:pPr>
        <w:spacing w:before="240" w:after="240"/>
        <w:rPr>
          <w:lang w:val="el" w:eastAsia="el"/>
        </w:rPr>
      </w:pPr>
      <w:r>
        <w:rPr>
          <w:b/>
          <w:bCs/>
          <w:u w:val="single"/>
          <w:lang w:val="el" w:eastAsia="el"/>
        </w:rPr>
        <w:t>είδους</w:t>
      </w:r>
    </w:p>
    <w:p>
      <w:pPr>
        <w:spacing w:before="240" w:after="240"/>
        <w:rPr>
          <w:lang w:val="el" w:eastAsia="el"/>
        </w:rPr>
      </w:pPr>
      <w:r>
        <w:rPr>
          <w:b/>
          <w:bCs/>
          <w:u w:val="single"/>
          <w:lang w:val="el" w:eastAsia="el"/>
        </w:rPr>
        <w:t>/υπηρεσίας.</w:t>
      </w:r>
    </w:p>
    <w:p>
      <w:pPr>
        <w:spacing w:before="240" w:after="240"/>
        <w:rPr>
          <w:lang w:val="el" w:eastAsia="el"/>
        </w:rPr>
      </w:pPr>
      <w:hyperlink r:id="rId11" w:history="1">
        <w:r>
          <w:rPr>
            <w:rStyle w:val="Hyperlink"/>
            <w:b/>
            <w:bCs/>
            <w:color w:val="0000EE"/>
            <w:u w:color="0000EE"/>
            <w:lang w:val="el" w:eastAsia="el"/>
          </w:rPr>
          <w:t>2</w:t>
        </w:r>
      </w:hyperlink>
    </w:p>
    <w:p>
      <w:pPr>
        <w:spacing w:before="240" w:after="240"/>
        <w:rPr>
          <w:lang w:val="el" w:eastAsia="el"/>
        </w:rPr>
      </w:pPr>
      <w:r>
        <w:rPr>
          <w:b/>
          <w:bCs/>
          <w:u w:val="single"/>
          <w:lang w:val="el" w:eastAsia="el"/>
        </w:rPr>
        <w:t>Σχετ.: Το με αριθ. πρωτ.</w:t>
      </w:r>
    </w:p>
    <w:p>
      <w:pPr>
        <w:spacing w:before="240" w:after="240"/>
        <w:rPr>
          <w:lang w:val="el" w:eastAsia="el"/>
        </w:rPr>
      </w:pPr>
      <w:r>
        <w:rPr>
          <w:b/>
          <w:bCs/>
          <w:u w:val="single"/>
          <w:lang w:val="el" w:eastAsia="el"/>
        </w:rPr>
        <w:t>………………………………………..ερώτημά σας.</w:t>
      </w:r>
    </w:p>
    <w:p>
      <w:pPr>
        <w:spacing w:before="240" w:after="240"/>
        <w:rPr>
          <w:lang w:val="el" w:eastAsia="el"/>
        </w:rPr>
      </w:pPr>
      <w:r>
        <w:rPr>
          <w:b/>
          <w:bCs/>
          <w:u w:val="single"/>
          <w:lang w:val="el" w:eastAsia="el"/>
        </w:rPr>
        <w:t>Σε απάντηση του ανωτέρω σχετικού, και σε ό,τι αφορά θέματα αρμοδιότητας των Υπηρεσιών μας, σας γνωρίζουμε ότι :</w:t>
      </w:r>
    </w:p>
    <w:p>
      <w:pPr>
        <w:spacing w:before="240" w:after="240"/>
        <w:rPr>
          <w:lang w:val="el" w:eastAsia="el"/>
        </w:rPr>
      </w:pPr>
      <w:r>
        <w:rPr>
          <w:b/>
          <w:bCs/>
          <w:u w:val="single"/>
          <w:lang w:val="el" w:eastAsia="el"/>
        </w:rPr>
        <w:t>Α) Ως προς τη δασμολογική κατάταξη</w:t>
      </w:r>
      <w:hyperlink r:id="rId12" w:history="1">
        <w:r>
          <w:rPr>
            <w:rStyle w:val="Hyperlink"/>
            <w:b/>
            <w:bCs/>
            <w:color w:val="0000EE"/>
            <w:sz w:val="30"/>
            <w:szCs w:val="30"/>
            <w:u w:color="0000EE"/>
            <w:vertAlign w:val="superscript"/>
            <w:lang w:val="el" w:eastAsia="el"/>
          </w:rPr>
          <w:t>3</w:t>
        </w:r>
      </w:hyperlink>
    </w:p>
    <w:p>
      <w:pPr>
        <w:spacing w:before="240" w:after="240"/>
        <w:rPr>
          <w:lang w:val="el" w:eastAsia="el"/>
        </w:rPr>
      </w:pPr>
      <w:r>
        <w:rPr>
          <w:b/>
          <w:bCs/>
          <w:u w:val="single"/>
          <w:lang w:val="el" w:eastAsia="el"/>
        </w:rPr>
        <w:t>Β) Ως προς τον συντελεστή ΦΠΑ</w:t>
      </w:r>
    </w:p>
    <w:p>
      <w:pPr>
        <w:spacing w:before="240" w:after="240"/>
        <w:rPr>
          <w:lang w:val="el" w:eastAsia="el"/>
        </w:rPr>
      </w:pPr>
      <w:r>
        <w:rPr>
          <w:b/>
          <w:bCs/>
          <w:u w:val="single"/>
          <w:lang w:val="el" w:eastAsia="el"/>
        </w:rPr>
        <w:t>Τα παραπάνω ισχύουν με την επιφύλαξη ότι έχει παρασχεθεί ακριβής περιγραφή των ειδών και των υπηρεσιών και εφόσον μέχρι το χρόνο που ο φόρος καθίσταται απαιτητός σύμφωνα με τις διατάξεις των άρθρων 21, 22, 23 και 26 του Κώδικα ΦΠΑ δεν έχει επέλθει μεταβολή στο συντελεστή ΦΠΑ.</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 xml:space="preserve">1 </w:t>
      </w:r>
      <w:r>
        <w:rPr>
          <w:b/>
          <w:bCs/>
          <w:u w:val="single"/>
          <w:lang w:val="el" w:eastAsia="el"/>
        </w:rPr>
        <w:t>Διαγράφεται εάν αφορά υπηρεσία</w:t>
      </w:r>
    </w:p>
    <w:p>
      <w:pPr>
        <w:spacing w:before="240" w:after="240"/>
        <w:rPr>
          <w:lang w:val="el" w:eastAsia="el"/>
        </w:rPr>
      </w:pPr>
      <w:r>
        <w:rPr>
          <w:b/>
          <w:bCs/>
          <w:u w:val="single"/>
          <w:lang w:val="el" w:eastAsia="el"/>
        </w:rPr>
        <w:t xml:space="preserve">2 </w:t>
      </w:r>
      <w:r>
        <w:rPr>
          <w:b/>
          <w:bCs/>
          <w:u w:val="single"/>
          <w:lang w:val="el" w:eastAsia="el"/>
        </w:rPr>
        <w:t>Διαγράφεται και συμπληρώνεται κατά περίπτωση</w:t>
      </w:r>
    </w:p>
    <w:p>
      <w:pPr>
        <w:spacing w:before="240" w:after="240"/>
        <w:rPr>
          <w:lang w:val="el" w:eastAsia="el"/>
        </w:rPr>
      </w:pPr>
      <w:r>
        <w:rPr>
          <w:b/>
          <w:bCs/>
          <w:u w:val="single"/>
          <w:lang w:val="el" w:eastAsia="el"/>
        </w:rPr>
        <w:t xml:space="preserve">3 </w:t>
      </w:r>
      <w:r>
        <w:rPr>
          <w:b/>
          <w:bCs/>
          <w:u w:val="single"/>
          <w:lang w:val="el" w:eastAsia="el"/>
        </w:rPr>
        <w:t>Συμπληρώνεται μόνο εάν το ερώτημα που έχει τεθεί αναφέρεται σε αγαθά</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u w:val="single"/>
          <w:lang w:val="el" w:eastAsia="el"/>
        </w:rPr>
        <w:t xml:space="preserve">2. </w:t>
      </w:r>
      <w:r>
        <w:rPr>
          <w:b/>
          <w:bCs/>
          <w:u w:val="single"/>
          <w:lang w:val="el" w:eastAsia="el"/>
        </w:rPr>
        <w:t>Διεύθυνση Επικοινωνίας</w:t>
      </w:r>
    </w:p>
    <w:p>
      <w:pPr>
        <w:spacing w:before="240" w:after="240"/>
        <w:rPr>
          <w:lang w:val="el" w:eastAsia="el"/>
        </w:rPr>
      </w:pPr>
      <w:r>
        <w:rPr>
          <w:b/>
          <w:bCs/>
          <w:u w:val="single"/>
          <w:lang w:val="el" w:eastAsia="el"/>
        </w:rPr>
        <w:t xml:space="preserve">3. </w:t>
      </w:r>
      <w:r>
        <w:rPr>
          <w:b/>
          <w:bCs/>
          <w:u w:val="single"/>
          <w:lang w:val="el" w:eastAsia="el"/>
        </w:rPr>
        <w:t>Ηλεκτρονικη Βιβλιοθήκη ΑΑΔΕ</w:t>
      </w:r>
    </w:p>
    <w:p>
      <w:pPr>
        <w:spacing w:before="240" w:after="240"/>
        <w:rPr>
          <w:lang w:val="el" w:eastAsia="el"/>
        </w:rPr>
      </w:pPr>
      <w:r>
        <w:rPr>
          <w:b/>
          <w:bCs/>
          <w:u w:val="single"/>
          <w:lang w:val="el" w:eastAsia="el"/>
        </w:rPr>
        <w:t xml:space="preserve">4.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Πίνακα Α΄ μόνο οι αριθ. 1 και 4</w:t>
      </w:r>
    </w:p>
    <w:p>
      <w:pPr>
        <w:spacing w:before="240" w:after="240"/>
        <w:rPr>
          <w:lang w:val="el" w:eastAsia="el"/>
        </w:rPr>
      </w:pPr>
      <w:r>
        <w:rPr>
          <w:b/>
          <w:bCs/>
          <w:u w:val="single"/>
          <w:lang w:val="el" w:eastAsia="el"/>
        </w:rPr>
        <w:t xml:space="preserve">2. </w:t>
      </w:r>
      <w:r>
        <w:rPr>
          <w:b/>
          <w:bCs/>
          <w:u w:val="single"/>
          <w:lang w:val="el" w:eastAsia="el"/>
        </w:rPr>
        <w:t>Αποδέκτες Πίνακα Β΄</w:t>
      </w:r>
    </w:p>
    <w:p>
      <w:pPr>
        <w:spacing w:before="240" w:after="240"/>
        <w:rPr>
          <w:lang w:val="el" w:eastAsia="el"/>
        </w:rPr>
      </w:pPr>
      <w:r>
        <w:rPr>
          <w:b/>
          <w:bCs/>
          <w:u w:val="single"/>
          <w:lang w:val="el" w:eastAsia="el"/>
        </w:rPr>
        <w:t xml:space="preserve">3. </w:t>
      </w:r>
      <w:r>
        <w:rPr>
          <w:b/>
          <w:bCs/>
          <w:u w:val="single"/>
          <w:lang w:val="el" w:eastAsia="el"/>
        </w:rPr>
        <w:t>Αποδέκτες Πίνακα Γ΄,</w:t>
      </w:r>
    </w:p>
    <w:p>
      <w:pPr>
        <w:spacing w:before="240" w:after="240"/>
        <w:rPr>
          <w:lang w:val="el" w:eastAsia="el"/>
        </w:rPr>
      </w:pPr>
      <w:r>
        <w:rPr>
          <w:b/>
          <w:bCs/>
          <w:u w:val="single"/>
          <w:lang w:val="el" w:eastAsia="el"/>
        </w:rPr>
        <w:t xml:space="preserve">4. </w:t>
      </w:r>
      <w:r>
        <w:rPr>
          <w:b/>
          <w:bCs/>
          <w:u w:val="single"/>
          <w:lang w:val="el" w:eastAsia="el"/>
        </w:rPr>
        <w:t>Αποδέκτες Πίνακα Δ΄,</w:t>
      </w:r>
    </w:p>
    <w:p>
      <w:pPr>
        <w:spacing w:before="240" w:after="240"/>
        <w:rPr>
          <w:lang w:val="el" w:eastAsia="el"/>
        </w:rPr>
      </w:pPr>
      <w:r>
        <w:rPr>
          <w:b/>
          <w:bCs/>
          <w:u w:val="single"/>
          <w:lang w:val="el" w:eastAsia="el"/>
        </w:rPr>
        <w:t xml:space="preserve">5. </w:t>
      </w:r>
      <w:r>
        <w:rPr>
          <w:b/>
          <w:bCs/>
          <w:u w:val="single"/>
          <w:lang w:val="el" w:eastAsia="el"/>
        </w:rPr>
        <w:t>Αποδέκτες Πίνακα Ζ΄</w:t>
      </w:r>
    </w:p>
    <w:p>
      <w:pPr>
        <w:spacing w:before="240" w:after="240"/>
        <w:rPr>
          <w:lang w:val="el" w:eastAsia="el"/>
        </w:rPr>
      </w:pPr>
      <w:r>
        <w:rPr>
          <w:b/>
          <w:bCs/>
          <w:u w:val="single"/>
          <w:lang w:val="el" w:eastAsia="el"/>
        </w:rPr>
        <w:t xml:space="preserve">6. </w:t>
      </w:r>
      <w:r>
        <w:rPr>
          <w:b/>
          <w:bCs/>
          <w:u w:val="single"/>
          <w:lang w:val="el" w:eastAsia="el"/>
        </w:rPr>
        <w:t>Αποδέκτες Πίνακα Η΄</w:t>
      </w:r>
    </w:p>
    <w:p>
      <w:pPr>
        <w:spacing w:before="240" w:after="240"/>
        <w:rPr>
          <w:lang w:val="el" w:eastAsia="el"/>
        </w:rPr>
      </w:pPr>
      <w:r>
        <w:rPr>
          <w:b/>
          <w:bCs/>
          <w:u w:val="single"/>
          <w:lang w:val="el" w:eastAsia="el"/>
        </w:rPr>
        <w:t xml:space="preserve">7. </w:t>
      </w:r>
      <w:r>
        <w:rPr>
          <w:b/>
          <w:bCs/>
          <w:u w:val="single"/>
          <w:lang w:val="el" w:eastAsia="el"/>
        </w:rPr>
        <w:t>Αποδέκτες Πίνακα Θ΄ μόνο οι αριθ. 13,19 και 20 .</w:t>
      </w:r>
    </w:p>
    <w:p>
      <w:pPr>
        <w:spacing w:before="240" w:after="240"/>
        <w:rPr>
          <w:lang w:val="el" w:eastAsia="el"/>
        </w:rPr>
      </w:pPr>
      <w:r>
        <w:rPr>
          <w:b/>
          <w:bCs/>
          <w:u w:val="single"/>
          <w:lang w:val="el" w:eastAsia="el"/>
        </w:rPr>
        <w:t xml:space="preserve">8. </w:t>
      </w:r>
      <w:r>
        <w:rPr>
          <w:b/>
          <w:bCs/>
          <w:u w:val="single"/>
          <w:lang w:val="el" w:eastAsia="el"/>
        </w:rPr>
        <w:t>Αποδέκτες Πίνακα ΙΒ΄</w:t>
      </w:r>
    </w:p>
    <w:p>
      <w:pPr>
        <w:spacing w:before="240" w:after="240"/>
        <w:rPr>
          <w:lang w:val="el" w:eastAsia="el"/>
        </w:rPr>
      </w:pPr>
      <w:r>
        <w:rPr>
          <w:b/>
          <w:bCs/>
          <w:u w:val="single"/>
          <w:lang w:val="el" w:eastAsia="el"/>
        </w:rPr>
        <w:t xml:space="preserve">9. </w:t>
      </w:r>
      <w:r>
        <w:rPr>
          <w:b/>
          <w:bCs/>
          <w:u w:val="single"/>
          <w:lang w:val="el" w:eastAsia="el"/>
        </w:rPr>
        <w:t>Αποδέκτες Πίνακα ΙΣΤ΄</w:t>
      </w:r>
    </w:p>
    <w:p>
      <w:pPr>
        <w:spacing w:before="240" w:after="240"/>
        <w:rPr>
          <w:lang w:val="el" w:eastAsia="el"/>
        </w:rPr>
      </w:pPr>
      <w:r>
        <w:rPr>
          <w:b/>
          <w:bCs/>
          <w:u w:val="single"/>
          <w:lang w:val="el" w:eastAsia="el"/>
        </w:rPr>
        <w:t xml:space="preserve">10. </w:t>
      </w:r>
      <w:r>
        <w:rPr>
          <w:b/>
          <w:bCs/>
          <w:u w:val="single"/>
          <w:lang w:val="el" w:eastAsia="el"/>
        </w:rPr>
        <w:t>Αποδέκτες Πίνακα ΙΘ΄</w:t>
      </w:r>
    </w:p>
    <w:p>
      <w:pPr>
        <w:spacing w:before="240" w:after="240"/>
        <w:rPr>
          <w:lang w:val="el" w:eastAsia="el"/>
        </w:rPr>
      </w:pPr>
      <w:r>
        <w:rPr>
          <w:b/>
          <w:bCs/>
          <w:u w:val="single"/>
          <w:lang w:val="el" w:eastAsia="el"/>
        </w:rPr>
        <w:t xml:space="preserve">11. </w:t>
      </w:r>
      <w:r>
        <w:rPr>
          <w:b/>
          <w:bCs/>
          <w:u w:val="single"/>
          <w:lang w:val="el" w:eastAsia="el"/>
        </w:rPr>
        <w:t>Αποδέκτες Πίνακα ΚΒ΄</w:t>
      </w:r>
    </w:p>
    <w:p>
      <w:pPr>
        <w:spacing w:before="240" w:after="240"/>
        <w:rPr>
          <w:lang w:val="el" w:eastAsia="el"/>
        </w:rPr>
      </w:pPr>
      <w:r>
        <w:rPr>
          <w:b/>
          <w:bCs/>
          <w:u w:val="single"/>
          <w:lang w:val="el" w:eastAsia="el"/>
        </w:rPr>
        <w:t xml:space="preserve">12. </w:t>
      </w:r>
      <w:r>
        <w:rPr>
          <w:b/>
          <w:bCs/>
          <w:u w:val="single"/>
          <w:lang w:val="el" w:eastAsia="el"/>
        </w:rPr>
        <w:t>Αποδέκτες Πίνακα ΚΓ</w:t>
      </w:r>
    </w:p>
    <w:p>
      <w:pPr>
        <w:spacing w:before="240" w:after="240"/>
        <w:rPr>
          <w:lang w:val="el" w:eastAsia="el"/>
        </w:rPr>
      </w:pPr>
      <w:r>
        <w:rPr>
          <w:b/>
          <w:bCs/>
          <w:u w:val="single"/>
          <w:lang w:val="el" w:eastAsia="el"/>
        </w:rPr>
        <w:t xml:space="preserve">13. </w:t>
      </w:r>
      <w:r>
        <w:rPr>
          <w:b/>
          <w:bCs/>
          <w:u w:val="single"/>
          <w:lang w:val="el" w:eastAsia="el"/>
        </w:rPr>
        <w:t>Γραφείο Υπουργού Εθνικής Οικονομίας και Οικονομικών</w:t>
      </w:r>
    </w:p>
    <w:p>
      <w:pPr>
        <w:spacing w:before="240" w:after="240"/>
        <w:rPr>
          <w:lang w:val="el" w:eastAsia="el"/>
        </w:rPr>
      </w:pPr>
      <w:r>
        <w:rPr>
          <w:b/>
          <w:bCs/>
          <w:u w:val="single"/>
          <w:lang w:val="el" w:eastAsia="el"/>
        </w:rPr>
        <w:t xml:space="preserve">14. </w:t>
      </w:r>
      <w:r>
        <w:rPr>
          <w:b/>
          <w:bCs/>
          <w:u w:val="single"/>
          <w:lang w:val="el" w:eastAsia="el"/>
        </w:rPr>
        <w:t>Γραφείο Υφυπουργού Εθνικής Οικονομίας και Οικονομικών</w:t>
      </w:r>
    </w:p>
    <w:p>
      <w:pPr>
        <w:spacing w:before="240" w:after="240"/>
        <w:rPr>
          <w:lang w:val="el" w:eastAsia="el"/>
        </w:rPr>
      </w:pPr>
      <w:r>
        <w:rPr>
          <w:b/>
          <w:bCs/>
          <w:u w:val="single"/>
          <w:lang w:val="el" w:eastAsia="el"/>
        </w:rPr>
        <w:t xml:space="preserve">15. </w:t>
      </w:r>
      <w:r>
        <w:rPr>
          <w:b/>
          <w:bCs/>
          <w:u w:val="single"/>
          <w:lang w:val="el" w:eastAsia="el"/>
        </w:rPr>
        <w:t>Γραφείο Γεν. Γραμματέα Φορολογικής Πολιτικής</w:t>
      </w:r>
    </w:p>
    <w:p>
      <w:pPr>
        <w:spacing w:before="240" w:after="240"/>
        <w:rPr>
          <w:lang w:val="el" w:eastAsia="el"/>
        </w:rPr>
      </w:pPr>
      <w:r>
        <w:rPr>
          <w:b/>
          <w:bCs/>
          <w:u w:val="single"/>
          <w:lang w:val="el" w:eastAsia="el"/>
        </w:rPr>
        <w:t xml:space="preserve">16.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b/>
          <w:bCs/>
          <w:u w:val="single"/>
          <w:lang w:val="el" w:eastAsia="el"/>
        </w:rPr>
        <w:t xml:space="preserve">3. </w:t>
      </w:r>
      <w:r>
        <w:rPr>
          <w:b/>
          <w:bCs/>
          <w:u w:val="single"/>
          <w:lang w:val="el" w:eastAsia="el"/>
        </w:rPr>
        <w:t>Διεύθυνση Νομικής Υποστήριξης</w:t>
      </w:r>
    </w:p>
    <w:p>
      <w:pPr>
        <w:spacing w:before="240" w:after="240"/>
        <w:rPr>
          <w:lang w:val="el" w:eastAsia="el"/>
        </w:rPr>
      </w:pPr>
      <w:r>
        <w:rPr>
          <w:b/>
          <w:bCs/>
          <w:u w:val="single"/>
          <w:lang w:val="el" w:eastAsia="el"/>
        </w:rPr>
        <w:t xml:space="preserve">4. </w:t>
      </w:r>
      <w:r>
        <w:rPr>
          <w:b/>
          <w:bCs/>
          <w:u w:val="single"/>
          <w:lang w:val="el" w:eastAsia="el"/>
        </w:rPr>
        <w:t>Δ/ΝΣΗ Ε.Φ.Κ &amp; ΦΠΑ</w:t>
      </w:r>
    </w:p>
    <w:p>
      <w:pPr>
        <w:spacing w:before="240" w:after="240"/>
        <w:rPr>
          <w:lang w:val="el" w:eastAsia="el"/>
        </w:rPr>
      </w:pPr>
      <w:r>
        <w:rPr>
          <w:b/>
          <w:bCs/>
          <w:u w:val="single"/>
          <w:lang w:val="el" w:eastAsia="el"/>
        </w:rPr>
        <w:t xml:space="preserve">5.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6. </w:t>
      </w:r>
      <w:r>
        <w:rPr>
          <w:b/>
          <w:bCs/>
          <w:u w:val="single"/>
          <w:lang w:val="el" w:eastAsia="el"/>
        </w:rPr>
        <w:t>Δ/νση Στρατηγικής Τελωνειακών Ελέγχων και Παραβάσεων</w:t>
      </w:r>
    </w:p>
    <w:p>
      <w:pPr>
        <w:spacing w:before="240" w:after="240"/>
        <w:rPr>
          <w:lang w:val="el" w:eastAsia="el"/>
        </w:rPr>
      </w:pPr>
      <w:r>
        <w:rPr>
          <w:b/>
          <w:bCs/>
          <w:u w:val="single"/>
          <w:lang w:val="el" w:eastAsia="el"/>
        </w:rPr>
        <w:t xml:space="preserve">7. </w:t>
      </w:r>
      <w:r>
        <w:rPr>
          <w:b/>
          <w:bCs/>
          <w:u w:val="single"/>
          <w:lang w:val="el" w:eastAsia="el"/>
        </w:rPr>
        <w:t>Δ.Ε.Ε.Φ.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1" TargetMode="External" /><Relationship Id="rId11" Type="http://schemas.openxmlformats.org/officeDocument/2006/relationships/hyperlink" Target="2" TargetMode="External" /><Relationship Id="rId12" Type="http://schemas.openxmlformats.org/officeDocument/2006/relationships/hyperlink" Target="3"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aade.gr" TargetMode="External" /><Relationship Id="rId5" Type="http://schemas.openxmlformats.org/officeDocument/2006/relationships/hyperlink" Target="mailto:deef@aade.gr" TargetMode="External" /><Relationship Id="rId6" Type="http://schemas.openxmlformats.org/officeDocument/2006/relationships/hyperlink" Target="mailto:ddtheka@aade.gr" TargetMode="External" /><Relationship Id="rId7" Type="http://schemas.openxmlformats.org/officeDocument/2006/relationships/hyperlink" Target="mailto:finexcis@aade.gr" TargetMode="External" /><Relationship Id="rId8" Type="http://schemas.openxmlformats.org/officeDocument/2006/relationships/hyperlink" Target="http://www.aade.gr/" TargetMode="External" /><Relationship Id="rId9" Type="http://schemas.openxmlformats.org/officeDocument/2006/relationships/hyperlink" Target="mailto:fpa.dhmosiessymvaseis@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