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lang w:val="el" w:eastAsia="el"/>
        </w:rPr>
        <w:t>Μοσχάτο, 31/07/2025</w:t>
      </w:r>
    </w:p>
    <w:p>
      <w:pPr>
        <w:pStyle w:val="PreambelText"/>
        <w:spacing w:before="240" w:after="240"/>
        <w:rPr>
          <w:lang w:val="el" w:eastAsia="el"/>
        </w:rPr>
      </w:pPr>
      <w:r>
        <w:rPr>
          <w:lang w:val="el" w:eastAsia="el"/>
        </w:rPr>
        <w:t>Α. Π.: Εισερχ. Α1108</w:t>
      </w:r>
    </w:p>
    <w:p>
      <w:pPr>
        <w:pStyle w:val="PreambelText"/>
        <w:spacing w:before="240" w:after="240"/>
        <w:rPr>
          <w:lang w:val="el" w:eastAsia="el"/>
        </w:rPr>
      </w:pPr>
      <w:r>
        <w:rPr>
          <w:lang w:val="el" w:eastAsia="el"/>
        </w:rPr>
        <w:t>Α. Π. Αποστολέα: Α1108 Ημ/νία Αποστολής: 31/07/2025</w:t>
      </w:r>
    </w:p>
    <w:p>
      <w:pPr>
        <w:pStyle w:val="PreambelText"/>
        <w:spacing w:before="240" w:after="240"/>
        <w:rPr>
          <w:lang w:val="el" w:eastAsia="el"/>
        </w:rPr>
      </w:pPr>
      <w:r>
        <w:rPr>
          <w:b/>
          <w:bCs/>
          <w:lang w:val="el" w:eastAsia="el"/>
        </w:rPr>
        <w:t>ΛΑΛΕ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ΓΕΝΙΚΗ ΔΙΕΥΘΥΝΣΗ ΤΕΛΩΝΕΙΩΝ ΚΑΙ ΕΦΚ</w:t>
      </w:r>
    </w:p>
    <w:p>
      <w:pPr>
        <w:pStyle w:val="PreambelText"/>
        <w:spacing w:before="240" w:after="240"/>
        <w:rPr>
          <w:lang w:val="el" w:eastAsia="el"/>
        </w:rPr>
      </w:pPr>
      <w:r>
        <w:rPr>
          <w:b/>
          <w:bCs/>
          <w:lang w:val="el" w:eastAsia="el"/>
        </w:rPr>
        <w:t>ΔΙΕΥΘΥΝΣΗ ΕΦΚ ΚΑΙ ΦΠΑ</w:t>
      </w:r>
    </w:p>
    <w:p>
      <w:pPr>
        <w:pStyle w:val="Heading1"/>
        <w:spacing w:before="240" w:after="240"/>
        <w:rPr>
          <w:lang w:val="el" w:eastAsia="el"/>
        </w:rPr>
      </w:pPr>
      <w:r>
        <w:rPr>
          <w:b/>
          <w:bCs/>
          <w:lang w:val="el" w:eastAsia="el"/>
        </w:rPr>
        <w:t>ΤΜΗΜΑ Δ΄</w:t>
      </w:r>
    </w:p>
    <w:p>
      <w:pPr>
        <w:pStyle w:val="Heading1"/>
        <w:spacing w:before="240" w:after="240"/>
        <w:rPr>
          <w:lang w:val="el" w:eastAsia="el"/>
        </w:rPr>
      </w:pPr>
      <w:r>
        <w:rPr>
          <w:b/>
          <w:bCs/>
          <w:lang w:val="el" w:eastAsia="el"/>
        </w:rPr>
        <w:t>ΦΟΡΟΛΟΓΙΑΣ ΟΧΜΑΤΩΝ ΚΑΙ</w:t>
      </w:r>
    </w:p>
    <w:p>
      <w:pPr>
        <w:spacing w:before="240" w:after="240"/>
        <w:rPr>
          <w:lang w:val="el" w:eastAsia="el"/>
        </w:rPr>
      </w:pPr>
      <w:r>
        <w:rPr>
          <w:b/>
          <w:bCs/>
          <w:lang w:val="el" w:eastAsia="el"/>
        </w:rPr>
        <w:t>ΛΟΙΠΩΝ ΦΟΡΟΛΟΓΙΩΝ</w:t>
      </w:r>
    </w:p>
    <w:p>
      <w:pPr>
        <w:pStyle w:val="Heading1"/>
        <w:spacing w:before="240" w:after="240"/>
        <w:rPr>
          <w:lang w:val="el" w:eastAsia="el"/>
        </w:rPr>
      </w:pPr>
      <w:r>
        <w:rPr>
          <w:b/>
          <w:bCs/>
          <w:lang w:val="el" w:eastAsia="el"/>
        </w:rPr>
        <w:t>ΤΜΗΜΑ Ε΄</w:t>
      </w:r>
    </w:p>
    <w:p>
      <w:pPr>
        <w:pStyle w:val="Heading1"/>
        <w:spacing w:before="240" w:after="240"/>
        <w:rPr>
          <w:lang w:val="el" w:eastAsia="el"/>
        </w:rPr>
      </w:pPr>
      <w:r>
        <w:rPr>
          <w:b/>
          <w:bCs/>
          <w:lang w:val="el" w:eastAsia="el"/>
        </w:rPr>
        <w:t>ΦΠΑ ΕΙΣΑΓΩΓΩΝ ΕΞΑΓΩΓΩΝ</w:t>
      </w:r>
    </w:p>
    <w:p>
      <w:pPr>
        <w:spacing w:before="240" w:after="240"/>
        <w:rPr>
          <w:lang w:val="el" w:eastAsia="el"/>
        </w:rPr>
      </w:pPr>
      <w:r>
        <w:rPr>
          <w:b/>
          <w:bCs/>
          <w:lang w:val="el" w:eastAsia="el"/>
        </w:rPr>
        <w:t>Πειραιώς 180</w:t>
      </w:r>
    </w:p>
    <w:p>
      <w:pPr>
        <w:spacing w:before="240" w:after="240"/>
        <w:rPr>
          <w:lang w:val="el" w:eastAsia="el"/>
        </w:rPr>
      </w:pPr>
      <w:r>
        <w:rPr>
          <w:b/>
          <w:bCs/>
          <w:lang w:val="el" w:eastAsia="el"/>
        </w:rPr>
        <w:t>177 78 Ταύρος</w:t>
      </w:r>
    </w:p>
    <w:p>
      <w:pPr>
        <w:spacing w:before="240" w:after="240"/>
        <w:rPr>
          <w:lang w:val="el" w:eastAsia="el"/>
        </w:rPr>
      </w:pPr>
      <w:r>
        <w:rPr>
          <w:b/>
          <w:bCs/>
          <w:lang w:val="el" w:eastAsia="el"/>
        </w:rPr>
        <w:t>Αικ. Μελανίτου Κ.Κίκιρα</w:t>
      </w:r>
    </w:p>
    <w:p>
      <w:pPr>
        <w:spacing w:before="240" w:after="240"/>
        <w:rPr>
          <w:lang w:val="el" w:eastAsia="el"/>
        </w:rPr>
      </w:pPr>
      <w:r>
        <w:rPr>
          <w:b/>
          <w:bCs/>
          <w:lang w:val="el" w:eastAsia="el"/>
        </w:rPr>
        <w:t xml:space="preserve">213 1410652, 647 </w:t>
      </w:r>
      <w:hyperlink r:id="rId4" w:history="1">
        <w:r>
          <w:rPr>
            <w:rStyle w:val="Hyperlink"/>
            <w:b/>
            <w:bCs/>
            <w:color w:val="0000EE"/>
            <w:u w:color="0000EE"/>
            <w:lang w:val="el" w:eastAsia="el"/>
          </w:rPr>
          <w:t>finexcis@aade.gr</w:t>
        </w:r>
      </w:hyperlink>
      <w:hyperlink r:id="rId5" w:history="1">
        <w:r>
          <w:rPr>
            <w:rStyle w:val="Hyperlink"/>
            <w:b/>
            <w:bCs/>
            <w:color w:val="0000EE"/>
            <w:u w:color="0000EE"/>
            <w:lang w:val="el" w:eastAsia="el"/>
          </w:rPr>
          <w:t>www.aade.gr</w:t>
        </w:r>
      </w:hyperlink>
    </w:p>
    <w:p>
      <w:pPr>
        <w:spacing w:before="240" w:after="240"/>
        <w:rPr>
          <w:lang w:val="el" w:eastAsia="el"/>
        </w:rPr>
      </w:pPr>
      <w:r>
        <w:rPr>
          <w:b/>
          <w:bCs/>
          <w:u w:val="single"/>
          <w:lang w:val="el" w:eastAsia="el"/>
        </w:rPr>
        <w:t>ΘΕΜΑ: Τροποποίηση της υπό στοιχεία Α.1203/16-5-2019 απόφασης του Διοικητή της ΑΑΔΕ «Δικαιολογητικά και διατυπώσεις προσδιορισμού και διαμόρφωσης της φορολογητέας αξίας για την επιβολή του τέλους ταξινόμησης στα αυτοκίνητα οχήματα και τις μοτοσικλέτες» (Β΄1933).</w:t>
      </w:r>
    </w:p>
    <w:p>
      <w:pPr>
        <w:spacing w:before="240" w:after="240"/>
        <w:rPr>
          <w:lang w:val="el" w:eastAsia="el"/>
        </w:rPr>
      </w:pPr>
      <w:r>
        <w:rPr>
          <w:b/>
          <w:bCs/>
          <w:u w:val="single"/>
          <w:lang w:val="el" w:eastAsia="el"/>
        </w:rPr>
        <w:t>ΑΠΟΦΑΣΗ</w:t>
      </w:r>
    </w:p>
    <w:p>
      <w:pPr>
        <w:spacing w:before="240" w:after="240"/>
        <w:rPr>
          <w:lang w:val="el" w:eastAsia="el"/>
        </w:rPr>
      </w:pPr>
      <w:r>
        <w:rPr>
          <w:b/>
          <w:bCs/>
          <w:u w:val="single"/>
          <w:lang w:val="el" w:eastAsia="el"/>
        </w:rPr>
        <w:t>Ο ΔΙΟΙΚΗΤΗΣ ΤΗΣ ΑΝΕΞΑΡΤΗΤΗΣ ΑΡΧΗΣ ΔΗΜΟΣΙΩΝ ΕΣΟΔΩΝ</w:t>
      </w:r>
    </w:p>
    <w:p>
      <w:pPr>
        <w:spacing w:before="240" w:after="240"/>
        <w:rPr>
          <w:lang w:val="el" w:eastAsia="el"/>
        </w:rPr>
      </w:pPr>
      <w:r>
        <w:rPr>
          <w:b/>
          <w:bCs/>
          <w:u w:val="single"/>
          <w:lang w:val="el" w:eastAsia="el"/>
        </w:rPr>
        <w:t>Έχοντας υπόψη:</w:t>
      </w:r>
    </w:p>
    <w:p>
      <w:pPr>
        <w:spacing w:before="240" w:after="240"/>
        <w:rPr>
          <w:lang w:val="el" w:eastAsia="el"/>
        </w:rPr>
      </w:pPr>
      <w:r>
        <w:rPr>
          <w:u w:val="single"/>
          <w:lang w:val="el" w:eastAsia="el"/>
        </w:rPr>
        <w:t xml:space="preserve">1. </w:t>
      </w:r>
      <w:r>
        <w:rPr>
          <w:b/>
          <w:bCs/>
          <w:u w:val="single"/>
          <w:lang w:val="el" w:eastAsia="el"/>
        </w:rPr>
        <w:t>Τις διατάξεις:</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της παρ. 8 του άρθρου 146 και ειδικότερα των παρ. 7, 9 ,11 και 13 του άρθρου 197 του ν. 5222/2025 «Εθνικός Τελωνειακός Κώδικας και άλλες διατάξεις - Συνταξιοδοτικές διατάξεις» (Α’ 134), εφεξής «ΕΤΚ»,</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του άρθρου 52 του Κώδικα Φόρου Προστιθέμενης Αξίας (ν.5144/2024, Α΄162), εφεξής «Κώδικας ΦΠΑ»,</w:t>
      </w:r>
    </w:p>
    <w:p>
      <w:pPr>
        <w:pStyle w:val="StructureList1"/>
        <w:spacing w:before="120" w:after="0"/>
        <w:rPr>
          <w:lang w:val="el" w:eastAsia="el"/>
        </w:rPr>
      </w:pPr>
      <w:r>
        <w:rPr>
          <w:u w:val="single"/>
          <w:lang w:val="el" w:eastAsia="el"/>
        </w:rPr>
        <w:t>γ)</w:t>
      </w:r>
      <w:r>
        <w:rPr>
          <w:u w:val="single"/>
          <w:lang w:val="en" w:eastAsia="en"/>
        </w:rPr>
        <w:tab/>
      </w:r>
      <w:r>
        <w:rPr>
          <w:b/>
          <w:bCs/>
          <w:u w:val="single"/>
          <w:lang w:val="el" w:eastAsia="el"/>
        </w:rPr>
        <w:t>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(Α΄94) και ειδικότερα της περ. δ) της παρ. 2 του άρθρου 2, του άρθρου 7, της παρ. 1 του άρθρου 14 και του άρθρου 41 αυτού,</w:t>
      </w:r>
    </w:p>
    <w:p>
      <w:pPr>
        <w:pStyle w:val="StructureList1"/>
        <w:spacing w:before="120" w:after="0"/>
        <w:rPr>
          <w:lang w:val="el" w:eastAsia="el"/>
        </w:rPr>
      </w:pPr>
      <w:r>
        <w:rPr>
          <w:u w:val="single"/>
          <w:lang w:val="el" w:eastAsia="el"/>
        </w:rPr>
        <w:t>δ)</w:t>
      </w:r>
      <w:r>
        <w:rPr>
          <w:u w:val="single"/>
          <w:lang w:val="en" w:eastAsia="en"/>
        </w:rPr>
        <w:tab/>
      </w:r>
      <w:r>
        <w:rPr>
          <w:b/>
          <w:bCs/>
          <w:u w:val="single"/>
          <w:lang w:val="el" w:eastAsia="el"/>
        </w:rPr>
        <w:t>του άρθρου 4 και της παρ. 2 του άρθρου 5 του ν. 1573/1985 (Α' 201),</w:t>
      </w:r>
    </w:p>
    <w:p>
      <w:pPr>
        <w:pStyle w:val="StructureList1"/>
        <w:spacing w:before="120" w:after="0"/>
        <w:rPr>
          <w:lang w:val="el" w:eastAsia="el"/>
        </w:rPr>
      </w:pPr>
      <w:r>
        <w:rPr>
          <w:u w:val="single"/>
          <w:lang w:val="el" w:eastAsia="el"/>
        </w:rPr>
        <w:t>ε)</w:t>
      </w:r>
      <w:r>
        <w:rPr>
          <w:u w:val="single"/>
          <w:lang w:val="en" w:eastAsia="en"/>
        </w:rPr>
        <w:tab/>
      </w:r>
      <w:r>
        <w:rPr>
          <w:b/>
          <w:bCs/>
          <w:u w:val="single"/>
          <w:lang w:val="el" w:eastAsia="el"/>
        </w:rPr>
        <w:t>της παρ. 1 του άρθρου 16 του ν. 2227/1994 (Α' 129),</w:t>
      </w:r>
    </w:p>
    <w:p>
      <w:pPr>
        <w:pStyle w:val="StructureList1"/>
        <w:spacing w:before="120" w:after="0"/>
        <w:rPr>
          <w:lang w:val="el" w:eastAsia="el"/>
        </w:rPr>
      </w:pPr>
      <w:r>
        <w:rPr>
          <w:u w:val="single"/>
          <w:lang w:val="el" w:eastAsia="el"/>
        </w:rPr>
        <w:t>στ)</w:t>
      </w:r>
      <w:r>
        <w:rPr>
          <w:u w:val="single"/>
          <w:lang w:val="en" w:eastAsia="en"/>
        </w:rPr>
        <w:tab/>
      </w:r>
      <w:r>
        <w:rPr>
          <w:b/>
          <w:bCs/>
          <w:u w:val="single"/>
          <w:lang w:val="el" w:eastAsia="el"/>
        </w:rPr>
        <w:t>της υπό στοιχεία Δ.ΟΡΓ.Α. 1125859 ΕΞ 2020/23-10-2020 απόφασης του Διοικητή της Ανεξάρτητης Αρχής Δημοσίων Εσόδων με θέμα «Οργανισμός της Ανεξάρτητης Αρχής Δημοσίων Εσόδων (ΑΑΔΕ)» (Β΄4738).</w:t>
      </w:r>
    </w:p>
    <w:p>
      <w:pPr>
        <w:spacing w:before="240" w:after="240"/>
        <w:rPr>
          <w:lang w:val="el" w:eastAsia="el"/>
        </w:rPr>
      </w:pPr>
      <w:r>
        <w:rPr>
          <w:u w:val="single"/>
          <w:lang w:val="el" w:eastAsia="el"/>
        </w:rPr>
        <w:t xml:space="preserve">2. </w:t>
      </w:r>
      <w:r>
        <w:rPr>
          <w:b/>
          <w:bCs/>
          <w:u w:val="single"/>
          <w:lang w:val="el" w:eastAsia="el"/>
        </w:rPr>
        <w:t>Την υπό στοιχεία Α.1437/20.11.2019 απόφαση του Διοικητή της ΑΑΔΕ «Υποχρεωτική ηλεκτρονική υποβολή των υποστηρικτικών, δικαιολογητικών εγγράφων της Δήλωσης Ειδικού Φόρου Κατανάλωσης και λοιπών Φορολογιών (Δ.Ε.Φ.Κ.) - Τήρηση Αρχείου» (Β΄4443).</w:t>
      </w:r>
    </w:p>
    <w:p>
      <w:pPr>
        <w:spacing w:before="240" w:after="240"/>
        <w:rPr>
          <w:lang w:val="el" w:eastAsia="el"/>
        </w:rPr>
      </w:pPr>
      <w:r>
        <w:rPr>
          <w:u w:val="single"/>
          <w:lang w:val="el" w:eastAsia="el"/>
        </w:rPr>
        <w:t xml:space="preserve">3. </w:t>
      </w:r>
      <w:r>
        <w:rPr>
          <w:b/>
          <w:bCs/>
          <w:u w:val="single"/>
          <w:lang w:val="el" w:eastAsia="el"/>
        </w:rPr>
        <w:t>Την υπό στοιχεία Α.1203/16-5-2019 απόφαση του Διοικητή της ΑΑΔΕ «Δικαιολογητικά και διατυπώσεις προσδιορισμού και διαμόρφωσης της φορολογητέας αξίας για την επιβολή του τέλους ταξινόμησης στα αυτοκίνητα οχήματα και τις μοτοσικλέτες» (Β΄1933).</w:t>
      </w:r>
    </w:p>
    <w:p>
      <w:pPr>
        <w:spacing w:before="240" w:after="240"/>
        <w:rPr>
          <w:lang w:val="el" w:eastAsia="el"/>
        </w:rPr>
      </w:pPr>
      <w:r>
        <w:rPr>
          <w:u w:val="single"/>
          <w:lang w:val="el" w:eastAsia="el"/>
        </w:rPr>
        <w:t xml:space="preserve">4. </w:t>
      </w:r>
      <w:r>
        <w:rPr>
          <w:b/>
          <w:bCs/>
          <w:u w:val="single"/>
          <w:lang w:val="el" w:eastAsia="el"/>
        </w:rPr>
        <w:t>Την υπ’ αρ. 1 της 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τις αποφάσεις υπ’ αρ. 39/3/30.11.2017 (Υ.Ο.Δ.Δ. 689) απόφαση του Συμβουλίου Διοίκησης της Α.Α.Δ.Ε., υπό στοιχεία 5294ΕΞ2020/17.01.2020 (Υ.Ο.Δ.Δ. 27) απόφαση του Υπουργού Οικονομικών, καθώς και την υπό στοιχεία 7608 ΕΞ 2025/17-01-2025 απόφαση του Υπουργού Εθνικής Οικονομίας και Οικονομικών με θέμα «Ανανέωση της θητείας του Διοικητή της Ανεξάρτητης Αρχής Δημοσίων Εσόδων (Α.Α.Δ.Ε.)» (Υ.Ο.Δ.Δ. 11).</w:t>
      </w:r>
    </w:p>
    <w:p>
      <w:pPr>
        <w:spacing w:before="240" w:after="240"/>
        <w:rPr>
          <w:lang w:val="el" w:eastAsia="el"/>
        </w:rPr>
      </w:pPr>
      <w:r>
        <w:rPr>
          <w:u w:val="single"/>
          <w:lang w:val="el" w:eastAsia="el"/>
        </w:rPr>
        <w:t xml:space="preserve">5. </w:t>
      </w:r>
      <w:r>
        <w:rPr>
          <w:b/>
          <w:bCs/>
          <w:u w:val="single"/>
          <w:lang w:val="el" w:eastAsia="el"/>
        </w:rPr>
        <w:t>Την ανάγκη επικαιροποίησης της υπό στοιχεία Α.1203/16-5-2019 απόφασης του Διοικητή της Α.Α.Δ.Ε., προκειμένου για την προσθήκη σχετικής διάταξης για μεταχειρισμένα οχήματα που αποστέλλονται ή μεταφέρονται από άλλο κράτος μέλος της Ευρωπαϊκής Ένωσης στην Ελλάδα, στο πλαίσιο του ειδικού καθεστώτος του άρθρου 52 του Κώδικα Φ.Π.Α. (ν. 5144/2024, Α΄ 162), με την οποία θα προβλέπεται η υποχρέωση υποβολής δικαιολογητικού εγγράφου, το οποίο θα αποδεικνύει ότι έχει καταβληθεί στον προμηθευτή του άλλου κράτους μέλους, μέσω τραπεζικού μέσου πληρωμής, ποσό άνω του ποσοστού του πενήντα τοις εκατό (50%) της αξίας του τιμολογίου πώλησης.</w:t>
      </w:r>
    </w:p>
    <w:p>
      <w:pPr>
        <w:spacing w:before="240" w:after="240"/>
        <w:rPr>
          <w:lang w:val="el" w:eastAsia="el"/>
        </w:rPr>
      </w:pPr>
      <w:r>
        <w:rPr>
          <w:u w:val="single"/>
          <w:lang w:val="el" w:eastAsia="el"/>
        </w:rPr>
        <w:t xml:space="preserve">6. </w:t>
      </w:r>
      <w:r>
        <w:rPr>
          <w:b/>
          <w:bCs/>
          <w:u w:val="single"/>
          <w:lang w:val="el" w:eastAsia="el"/>
        </w:rPr>
        <w:t>Το γεγονός ότι με τις διατάξεις της παρούσας τροποποιείται η διοικητική διαδικασία με επίσημο τίτλο «Δικαιολογητικά και διατυπώσεις προσδιορισμού και διαμόρφωσης φορολογητέας αξίας για επιβολή τέλους ταξινόμησης οχημάτων» και Μοναδικό Αριθμό Καταχώρισης (Μ.Α.Κ.) στο ΕΜΔΔ «Μίτος» 838917.</w:t>
      </w:r>
    </w:p>
    <w:p>
      <w:pPr>
        <w:spacing w:before="240" w:after="240"/>
        <w:rPr>
          <w:lang w:val="el" w:eastAsia="el"/>
        </w:rPr>
      </w:pPr>
      <w:r>
        <w:rPr>
          <w:u w:val="single"/>
          <w:lang w:val="el" w:eastAsia="el"/>
        </w:rPr>
        <w:t xml:space="preserve">7. </w:t>
      </w:r>
      <w:r>
        <w:rPr>
          <w:b/>
          <w:bCs/>
          <w:u w:val="single"/>
          <w:lang w:val="el" w:eastAsia="el"/>
        </w:rPr>
        <w:t>Το γεγονός ότι από τις διατάξεις της παρούσας,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u w:val="single"/>
          <w:lang w:val="el" w:eastAsia="el"/>
        </w:rPr>
        <w:t>ΑΠΟΦΑΣΙΖΟΥΜΕ</w:t>
      </w:r>
    </w:p>
    <w:p>
      <w:pPr>
        <w:pStyle w:val="Heading6"/>
        <w:spacing w:before="240" w:after="240"/>
        <w:rPr>
          <w:lang w:val="el" w:eastAsia="el"/>
        </w:rPr>
      </w:pPr>
      <w:r>
        <w:rPr>
          <w:b/>
          <w:bCs/>
          <w:u w:val="single"/>
          <w:lang w:val="el" w:eastAsia="el"/>
        </w:rPr>
        <w:t>Άρθρο 1</w:t>
      </w:r>
      <w:r>
        <w:rPr>
          <w:u w:val="single"/>
          <w:lang w:val="el" w:eastAsia="el"/>
        </w:rPr>
        <w:t xml:space="preserve"> </w:t>
      </w:r>
    </w:p>
    <w:p>
      <w:pPr>
        <w:pStyle w:val="Heading6"/>
        <w:spacing w:before="240" w:after="240"/>
        <w:rPr>
          <w:lang w:val="el" w:eastAsia="el"/>
        </w:rPr>
      </w:pPr>
      <w:r>
        <w:rPr>
          <w:b/>
          <w:bCs/>
          <w:u w:val="single"/>
          <w:lang w:val="el" w:eastAsia="el"/>
        </w:rPr>
        <w:t>Η υπό στοιχεία Α.1203/16-5-2019 απόφαση του Διοικητή της Α.Α.Δ.Ε. (Β΄1933) τροποποιείται, ως ακολούθως:</w:t>
      </w:r>
    </w:p>
    <w:p>
      <w:pPr>
        <w:spacing w:before="240" w:after="240"/>
        <w:rPr>
          <w:lang w:val="el" w:eastAsia="el"/>
        </w:rPr>
      </w:pPr>
      <w:r>
        <w:rPr>
          <w:b/>
          <w:bCs/>
          <w:u w:val="single"/>
          <w:lang w:val="el" w:eastAsia="el"/>
        </w:rPr>
        <w:t>Στο άρθρο 5, μετά την παρ. 4, προστίθεται παρ. 5 ως ακολούθως:</w:t>
      </w:r>
    </w:p>
    <w:p>
      <w:pPr>
        <w:spacing w:before="240" w:after="240"/>
        <w:rPr>
          <w:lang w:val="el" w:eastAsia="el"/>
        </w:rPr>
      </w:pPr>
      <w:r>
        <w:rPr>
          <w:u w:val="single"/>
          <w:lang w:val="el" w:eastAsia="el"/>
        </w:rPr>
        <w:t xml:space="preserve">«5 </w:t>
      </w:r>
      <w:r>
        <w:rPr>
          <w:b/>
          <w:bCs/>
          <w:u w:val="single"/>
          <w:lang w:val="el" w:eastAsia="el"/>
        </w:rPr>
        <w:t>. Για μεταχειρισμένα οχήματα που αποστέλλονται ή μεταφέρονται από άλλο κράτος μέλος της Ε.Ε. στο εσωτερικό της χώρας, υπό το ειδικό καθεστώς του άρθρου 52 του Κώδικα Φ.Π.Α. (ν. 5144/2024, Α΄162), πλέον των δικαιολογητικών της παρ. 1, με το παραστατικό θέσης σε</w:t>
      </w:r>
    </w:p>
    <w:p>
      <w:pPr>
        <w:spacing w:before="240" w:after="240"/>
        <w:rPr>
          <w:lang w:val="el" w:eastAsia="el"/>
        </w:rPr>
      </w:pPr>
      <w:r>
        <w:rPr>
          <w:b/>
          <w:bCs/>
          <w:u w:val="single"/>
          <w:lang w:val="el" w:eastAsia="el"/>
        </w:rPr>
        <w:t>ανάλωση από το πρόσωπο που αποκτά το όχημα από το άλλο κράτος μέλος, συνυποβάλλεται αντίγραφο του οικείου παραστατικού της μεσολαβούσας τράπεζας, από το οποίο προκύπτει η καταβολή άνω του πενήντα τοις εκατό (50%) της αξίας του τιμολογίου πώλησης. Στο τελωνειακό παραστατικό (ΔΕΦΚ) συμπληρώνεται ο ΑΦΜ του προμηθευτή του άλλου κράτους μέλους του οχήματος στη θέση 44.1, με τη χρήση του τετραψήφιου κωδικού 2021 «ΑΦΜ Προμηθευτή άλλου κράτους μέλους - απόκτηση μεταχειρισμένου οχήματος με περιθώριο κέρδους (αρ. 52 του Κώδικα ΦΠΑ και παρ. 8 του αρ. 146 του ΕΤΚ)».».</w:t>
      </w:r>
    </w:p>
    <w:p>
      <w:pPr>
        <w:pStyle w:val="Heading6"/>
        <w:spacing w:before="240" w:after="240"/>
        <w:rPr>
          <w:lang w:val="el" w:eastAsia="el"/>
        </w:rPr>
      </w:pPr>
      <w:r>
        <w:rPr>
          <w:b/>
          <w:bCs/>
          <w:u w:val="single"/>
          <w:lang w:val="el" w:eastAsia="el"/>
        </w:rPr>
        <w:t>Άρθρο 2</w:t>
      </w:r>
      <w:r>
        <w:rPr>
          <w:u w:val="single"/>
          <w:lang w:val="el" w:eastAsia="el"/>
        </w:rPr>
        <w:t xml:space="preserve"> </w:t>
      </w:r>
    </w:p>
    <w:p>
      <w:pPr>
        <w:pStyle w:val="Heading6"/>
        <w:spacing w:before="240" w:after="240"/>
        <w:rPr>
          <w:lang w:val="el" w:eastAsia="el"/>
        </w:rPr>
      </w:pPr>
      <w:r>
        <w:rPr>
          <w:b/>
          <w:bCs/>
          <w:u w:val="single"/>
          <w:lang w:val="el" w:eastAsia="el"/>
        </w:rPr>
        <w:t>Έναρξη ισχύος</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Η παρούσα απόφαση ισχύει από την δημοσίευσή της στην Εφημερίδα της Κυβερνήσεως.</w:t>
      </w:r>
    </w:p>
    <w:p>
      <w:pPr>
        <w:spacing w:before="240" w:after="240"/>
        <w:rPr>
          <w:lang w:val="el" w:eastAsia="el"/>
        </w:rPr>
      </w:pPr>
      <w:r>
        <w:rPr>
          <w:u w:val="single"/>
          <w:lang w:val="el" w:eastAsia="el"/>
        </w:rPr>
        <w:t xml:space="preserve">2. </w:t>
      </w:r>
      <w:r>
        <w:rPr>
          <w:b/>
          <w:bCs/>
          <w:u w:val="single"/>
          <w:lang w:val="el" w:eastAsia="el"/>
        </w:rPr>
        <w:t>Η απόφαση αυτή να δημοσιευθεί στην Εφημερίδα της Κυβερνήσεως.</w:t>
      </w:r>
    </w:p>
    <w:p>
      <w:pPr>
        <w:spacing w:before="240" w:after="240"/>
        <w:rPr>
          <w:lang w:val="el" w:eastAsia="el"/>
        </w:rPr>
      </w:pPr>
      <w:r>
        <w:rPr>
          <w:b/>
          <w:bCs/>
          <w:u w:val="single"/>
          <w:lang w:val="el" w:eastAsia="el"/>
        </w:rPr>
        <w:t>Ο ΔΙΟΙΚΗΤΗΣ ΤΗΣ ΑΑΔΕ</w:t>
      </w:r>
    </w:p>
    <w:p>
      <w:pPr>
        <w:spacing w:before="240" w:after="240"/>
        <w:rPr>
          <w:lang w:val="el" w:eastAsia="el"/>
        </w:rPr>
      </w:pPr>
      <w:r>
        <w:rPr>
          <w:b/>
          <w:bCs/>
          <w:u w:val="single"/>
          <w:lang w:val="el" w:eastAsia="el"/>
        </w:rPr>
        <w:t>Γ.ΠΙΤΣΙΛΗΣ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Αποδέκτες για ενέργεια</w:t>
      </w:r>
    </w:p>
    <w:p>
      <w:pPr>
        <w:spacing w:before="240" w:after="240"/>
        <w:rPr>
          <w:lang w:val="el" w:eastAsia="el"/>
        </w:rPr>
      </w:pPr>
      <w:r>
        <w:rPr>
          <w:u w:val="single"/>
          <w:lang w:val="el" w:eastAsia="el"/>
        </w:rPr>
        <w:t xml:space="preserve">1. </w:t>
      </w:r>
      <w:r>
        <w:rPr>
          <w:b/>
          <w:bCs/>
          <w:u w:val="single"/>
          <w:lang w:val="el" w:eastAsia="el"/>
        </w:rPr>
        <w:t>Αποδέκτες Πίνακα Δ΄</w:t>
      </w:r>
    </w:p>
    <w:p>
      <w:pPr>
        <w:spacing w:before="240" w:after="240"/>
        <w:rPr>
          <w:lang w:val="el" w:eastAsia="el"/>
        </w:rPr>
      </w:pPr>
      <w:r>
        <w:rPr>
          <w:u w:val="single"/>
          <w:lang w:val="el" w:eastAsia="el"/>
        </w:rPr>
        <w:t xml:space="preserve">2. </w:t>
      </w:r>
      <w:r>
        <w:rPr>
          <w:b/>
          <w:bCs/>
          <w:u w:val="single"/>
          <w:lang w:val="el" w:eastAsia="el"/>
        </w:rPr>
        <w:t xml:space="preserve">Διεύθυνση Στρατηγικής Τεχνολογιών Πληροφορικής (ΔΙ.Σ.ΤΕ.ΠΛ) της Γ.Δ.ΗΛΕ.Δ. (για ενημέρωση της «Ηλεκτρονικής Βιβλιοθήκης και του portal της ΑΑΔΕ), email: </w:t>
      </w:r>
      <w:hyperlink r:id="rId6" w:history="1">
        <w:r>
          <w:rPr>
            <w:rStyle w:val="Hyperlink"/>
            <w:b/>
            <w:bCs/>
            <w:color w:val="0000EE"/>
            <w:u w:color="0000EE"/>
            <w:lang w:val="el" w:eastAsia="el"/>
          </w:rPr>
          <w:t>siteadmin@aade.gr</w:t>
        </w:r>
      </w:hyperlink>
    </w:p>
    <w:p>
      <w:pPr>
        <w:spacing w:before="240" w:after="240"/>
        <w:rPr>
          <w:lang w:val="el" w:eastAsia="el"/>
        </w:rPr>
      </w:pPr>
      <w:r>
        <w:rPr>
          <w:b/>
          <w:bCs/>
          <w:u w:val="single"/>
          <w:lang w:val="el" w:eastAsia="el"/>
        </w:rPr>
        <w:t>Β. Αποδέκτες για κοινοποίηση</w:t>
      </w:r>
    </w:p>
    <w:p>
      <w:pPr>
        <w:spacing w:before="240" w:after="240"/>
        <w:rPr>
          <w:lang w:val="el" w:eastAsia="el"/>
        </w:rPr>
      </w:pPr>
      <w:r>
        <w:rPr>
          <w:u w:val="single"/>
          <w:lang w:val="el" w:eastAsia="el"/>
        </w:rPr>
        <w:t xml:space="preserve">1. </w:t>
      </w:r>
      <w:r>
        <w:rPr>
          <w:b/>
          <w:bCs/>
          <w:u w:val="single"/>
          <w:lang w:val="el" w:eastAsia="el"/>
        </w:rPr>
        <w:t>Γραφείο κ. Υπουργού Εθνικής Οικονομίας και Οικονομικών</w:t>
      </w:r>
    </w:p>
    <w:p>
      <w:pPr>
        <w:spacing w:before="240" w:after="240"/>
        <w:rPr>
          <w:lang w:val="el" w:eastAsia="el"/>
        </w:rPr>
      </w:pPr>
      <w:r>
        <w:rPr>
          <w:u w:val="single"/>
          <w:lang w:val="el" w:eastAsia="el"/>
        </w:rPr>
        <w:t xml:space="preserve">2. </w:t>
      </w:r>
      <w:r>
        <w:rPr>
          <w:b/>
          <w:bCs/>
          <w:u w:val="single"/>
          <w:lang w:val="el" w:eastAsia="el"/>
        </w:rPr>
        <w:t>Γραφείο κ. Υφυπουργού Εθνικής Οικονομίας και Οικονομικών</w:t>
      </w:r>
    </w:p>
    <w:p>
      <w:pPr>
        <w:spacing w:before="240" w:after="240"/>
        <w:rPr>
          <w:lang w:val="el" w:eastAsia="el"/>
        </w:rPr>
      </w:pPr>
      <w:r>
        <w:rPr>
          <w:u w:val="single"/>
          <w:lang w:val="el" w:eastAsia="el"/>
        </w:rPr>
        <w:t xml:space="preserve">3. </w:t>
      </w:r>
      <w:r>
        <w:rPr>
          <w:b/>
          <w:bCs/>
          <w:u w:val="single"/>
          <w:lang w:val="el" w:eastAsia="el"/>
        </w:rPr>
        <w:t>Λοιποί Αποδέκτες Πίνακα Γ΄</w:t>
      </w:r>
    </w:p>
    <w:p>
      <w:pPr>
        <w:spacing w:before="240" w:after="240"/>
        <w:rPr>
          <w:lang w:val="el" w:eastAsia="el"/>
        </w:rPr>
      </w:pPr>
      <w:r>
        <w:rPr>
          <w:u w:val="single"/>
          <w:lang w:val="el" w:eastAsia="el"/>
        </w:rPr>
        <w:t xml:space="preserve">4. </w:t>
      </w:r>
      <w:r>
        <w:rPr>
          <w:b/>
          <w:bCs/>
          <w:u w:val="single"/>
          <w:lang w:val="el" w:eastAsia="el"/>
        </w:rPr>
        <w:t>Υπηρεσία Ερευνών και Διασφάλισης Δημοσίων Εσόδων (Υ.Ε.Δ.Δ.Ε.)</w:t>
      </w:r>
    </w:p>
    <w:p>
      <w:pPr>
        <w:spacing w:before="240" w:after="240"/>
        <w:rPr>
          <w:lang w:val="el" w:eastAsia="el"/>
        </w:rPr>
      </w:pPr>
      <w:r>
        <w:rPr>
          <w:u w:val="single"/>
          <w:lang w:val="el" w:eastAsia="el"/>
        </w:rPr>
        <w:t xml:space="preserve">5. </w:t>
      </w:r>
      <w:r>
        <w:rPr>
          <w:b/>
          <w:bCs/>
          <w:u w:val="single"/>
          <w:lang w:val="el" w:eastAsia="el"/>
        </w:rPr>
        <w:t>Δ/νση Εσωτερικού Ελέγχου</w:t>
      </w:r>
    </w:p>
    <w:p>
      <w:pPr>
        <w:spacing w:before="240" w:after="240"/>
        <w:rPr>
          <w:lang w:val="el" w:eastAsia="el"/>
        </w:rPr>
      </w:pPr>
      <w:r>
        <w:rPr>
          <w:u w:val="single"/>
          <w:lang w:val="el" w:eastAsia="el"/>
        </w:rPr>
        <w:t xml:space="preserve">6. </w:t>
      </w:r>
      <w:r>
        <w:rPr>
          <w:b/>
          <w:bCs/>
          <w:u w:val="single"/>
          <w:lang w:val="el" w:eastAsia="el"/>
        </w:rPr>
        <w:t>Ελεγκτική Υπηρεσία Τελωνείων (ΕΛ.Υ.Τ.) Αττικής</w:t>
      </w:r>
    </w:p>
    <w:p>
      <w:pPr>
        <w:spacing w:before="240" w:after="240"/>
        <w:rPr>
          <w:lang w:val="el" w:eastAsia="el"/>
        </w:rPr>
      </w:pPr>
      <w:r>
        <w:rPr>
          <w:u w:val="single"/>
          <w:lang w:val="el" w:eastAsia="el"/>
        </w:rPr>
        <w:t xml:space="preserve">7. </w:t>
      </w:r>
      <w:r>
        <w:rPr>
          <w:b/>
          <w:bCs/>
          <w:u w:val="single"/>
          <w:lang w:val="el" w:eastAsia="el"/>
        </w:rPr>
        <w:t>Ελεγκτική Υπηρεσία Τελωνείων (ΕΛ.Υ.Τ.) Θεσσαλονίκης</w:t>
      </w:r>
    </w:p>
    <w:p>
      <w:pPr>
        <w:spacing w:before="240" w:after="240"/>
        <w:rPr>
          <w:lang w:val="el" w:eastAsia="el"/>
        </w:rPr>
      </w:pPr>
      <w:r>
        <w:rPr>
          <w:u w:val="single"/>
          <w:lang w:val="el" w:eastAsia="el"/>
        </w:rPr>
        <w:t xml:space="preserve">8. </w:t>
      </w:r>
      <w:r>
        <w:rPr>
          <w:b/>
          <w:bCs/>
          <w:u w:val="single"/>
          <w:lang w:val="el" w:eastAsia="el"/>
        </w:rPr>
        <w:t>Γενική Διεύθυνση Ανθρώπινου Δυναμικού και Οργάνωσης</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Διεύθυνση Διαχείρισης Ανθρώπινου Δυναμικού β) Διεύθυνση Οργάνωσης</w:t>
      </w:r>
    </w:p>
    <w:p>
      <w:pPr>
        <w:spacing w:before="240" w:after="240"/>
        <w:rPr>
          <w:lang w:val="el" w:eastAsia="el"/>
        </w:rPr>
      </w:pPr>
      <w:r>
        <w:rPr>
          <w:u w:val="single"/>
          <w:lang w:val="el" w:eastAsia="el"/>
        </w:rPr>
        <w:t xml:space="preserve">9. </w:t>
      </w:r>
      <w:r>
        <w:rPr>
          <w:b/>
          <w:bCs/>
          <w:u w:val="single"/>
          <w:lang w:val="el" w:eastAsia="el"/>
        </w:rPr>
        <w:t>Δ/νση Νομικής Υποστήριξης Α.Α.Δ.Ε.</w:t>
      </w:r>
    </w:p>
    <w:p>
      <w:pPr>
        <w:spacing w:before="240" w:after="240"/>
        <w:rPr>
          <w:lang w:val="el" w:eastAsia="el"/>
        </w:rPr>
      </w:pPr>
      <w:r>
        <w:rPr>
          <w:u w:val="single"/>
          <w:lang w:val="el" w:eastAsia="el"/>
        </w:rPr>
        <w:t xml:space="preserve">10. </w:t>
      </w:r>
      <w:r>
        <w:rPr>
          <w:b/>
          <w:bCs/>
          <w:u w:val="single"/>
          <w:lang w:val="el" w:eastAsia="el"/>
        </w:rPr>
        <w:t>Διεύθυνση Επικοινωνίας</w:t>
      </w:r>
    </w:p>
    <w:p>
      <w:pPr>
        <w:spacing w:before="240" w:after="240"/>
        <w:rPr>
          <w:lang w:val="el" w:eastAsia="el"/>
        </w:rPr>
      </w:pPr>
      <w:r>
        <w:rPr>
          <w:u w:val="single"/>
          <w:lang w:val="el" w:eastAsia="el"/>
        </w:rPr>
        <w:t xml:space="preserve">11. </w:t>
      </w:r>
      <w:r>
        <w:rPr>
          <w:b/>
          <w:bCs/>
          <w:u w:val="single"/>
          <w:lang w:val="el" w:eastAsia="el"/>
        </w:rPr>
        <w:t>Δ/νση Εφαρμογής Έμμεσης Φορολογίας Τμήμα Β’ Τελών και Ειδικών ορολογιών</w:t>
      </w:r>
    </w:p>
    <w:p>
      <w:pPr>
        <w:spacing w:before="240" w:after="240"/>
        <w:rPr>
          <w:lang w:val="el" w:eastAsia="el"/>
        </w:rPr>
      </w:pPr>
      <w:r>
        <w:rPr>
          <w:u w:val="single"/>
          <w:lang w:val="el" w:eastAsia="el"/>
        </w:rPr>
        <w:t xml:space="preserve">12. </w:t>
      </w:r>
      <w:r>
        <w:rPr>
          <w:b/>
          <w:bCs/>
          <w:u w:val="single"/>
          <w:lang w:val="el" w:eastAsia="el"/>
        </w:rPr>
        <w:t>Υπουργείο Υποδομών και Μεταφορών</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Γενική Δ/νση Μεταφορών Δ/νση Επιβατικών Μεταφορών (Δ32)</w:t>
      </w:r>
    </w:p>
    <w:p>
      <w:pPr>
        <w:spacing w:before="240" w:after="240"/>
        <w:rPr>
          <w:lang w:val="el" w:eastAsia="el"/>
        </w:rPr>
      </w:pPr>
      <w:r>
        <w:rPr>
          <w:b/>
          <w:bCs/>
          <w:u w:val="single"/>
          <w:lang w:val="el" w:eastAsia="el"/>
        </w:rPr>
        <w:t>Αναστάσεως 2 &amp; Τσιγάντε, Τ.Κ.101 91 Παπάγου</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Γενική Δ/νση Διοικητικών Υπηρεσιών Δ/νση Διοικητικής Οργάνωσης (Δ6) Χαριλάου Τρικούπη 182,Τ.Κ.101 78</w:t>
      </w:r>
    </w:p>
    <w:p>
      <w:pPr>
        <w:spacing w:before="240" w:after="240"/>
        <w:rPr>
          <w:lang w:val="el" w:eastAsia="el"/>
        </w:rPr>
      </w:pPr>
      <w:r>
        <w:rPr>
          <w:u w:val="single"/>
          <w:lang w:val="el" w:eastAsia="el"/>
        </w:rPr>
        <w:t xml:space="preserve">13. </w:t>
      </w:r>
      <w:r>
        <w:rPr>
          <w:b/>
          <w:bCs/>
          <w:u w:val="single"/>
          <w:lang w:val="el" w:eastAsia="el"/>
        </w:rPr>
        <w:t>Ομοσπονδία Εκτελωνιστών Ελλάδας Τσαμαδού 38 - Τ.Κ. 18531, Πειραιάς</w:t>
      </w:r>
    </w:p>
    <w:p>
      <w:pPr>
        <w:spacing w:before="240" w:after="240"/>
        <w:rPr>
          <w:lang w:val="el" w:eastAsia="el"/>
        </w:rPr>
      </w:pPr>
      <w:r>
        <w:rPr>
          <w:u w:val="single"/>
          <w:lang w:val="el" w:eastAsia="el"/>
        </w:rPr>
        <w:t xml:space="preserve">14. </w:t>
      </w:r>
      <w:r>
        <w:rPr>
          <w:b/>
          <w:bCs/>
          <w:u w:val="single"/>
          <w:lang w:val="el" w:eastAsia="el"/>
        </w:rPr>
        <w:t>Σύλλογος Εκτελωνιστών, Αθήνας – Πειραιά Τσαμαδού 38 - Τ. Κ. 18531, Πειραιάς</w:t>
      </w:r>
    </w:p>
    <w:p>
      <w:pPr>
        <w:spacing w:before="240" w:after="240"/>
        <w:rPr>
          <w:lang w:val="el" w:eastAsia="el"/>
        </w:rPr>
      </w:pPr>
      <w:r>
        <w:rPr>
          <w:u w:val="single"/>
          <w:lang w:val="el" w:eastAsia="el"/>
        </w:rPr>
        <w:t xml:space="preserve">15. </w:t>
      </w:r>
      <w:r>
        <w:rPr>
          <w:b/>
          <w:bCs/>
          <w:u w:val="single"/>
          <w:lang w:val="el" w:eastAsia="el"/>
        </w:rPr>
        <w:t>Σύλλογος Εκτελωνιστών Θεσσαλονίκης Κουντουριώτου 13 - Τ.Κ. 54626, Θεσσαλονίκη</w:t>
      </w:r>
    </w:p>
    <w:p>
      <w:pPr>
        <w:spacing w:before="240" w:after="240"/>
        <w:rPr>
          <w:lang w:val="el" w:eastAsia="el"/>
        </w:rPr>
      </w:pPr>
      <w:r>
        <w:rPr>
          <w:u w:val="single"/>
          <w:lang w:val="el" w:eastAsia="el"/>
        </w:rPr>
        <w:t xml:space="preserve">16. </w:t>
      </w:r>
      <w:r>
        <w:rPr>
          <w:b/>
          <w:bCs/>
          <w:u w:val="single"/>
          <w:lang w:val="el" w:eastAsia="el"/>
        </w:rPr>
        <w:t>Γενική Γραμματεία Εθνικής Στατιστικής Υπηρεσίας Δ/νση Οικονομικών και Βραχυπρόθεσμων Δεικτών Πειραιώς 46 &amp; Επονιτών - Τ.Κ. 18510 Πειραιάς</w:t>
      </w:r>
    </w:p>
    <w:p>
      <w:pPr>
        <w:spacing w:before="240" w:after="240"/>
        <w:rPr>
          <w:lang w:val="el" w:eastAsia="el"/>
        </w:rPr>
      </w:pPr>
      <w:r>
        <w:rPr>
          <w:u w:val="single"/>
          <w:lang w:val="el" w:eastAsia="el"/>
        </w:rPr>
        <w:t xml:space="preserve">17. </w:t>
      </w:r>
      <w:r>
        <w:rPr>
          <w:b/>
          <w:bCs/>
          <w:u w:val="single"/>
          <w:lang w:val="el" w:eastAsia="el"/>
        </w:rPr>
        <w:t>Σύνδεσμος Εισαγωγέων - Εμπόρων Μεταχειρισμένων Αυτοκινήτων - Μηχανημάτων &amp; Ανταλλακτικών Βάκχου 5,Τ.Κ. 546 29 Θεσσαλονίκη</w:t>
      </w:r>
    </w:p>
    <w:p>
      <w:pPr>
        <w:spacing w:before="240" w:after="240"/>
        <w:rPr>
          <w:lang w:val="el" w:eastAsia="el"/>
        </w:rPr>
      </w:pPr>
      <w:r>
        <w:rPr>
          <w:u w:val="single"/>
          <w:lang w:val="el" w:eastAsia="el"/>
        </w:rPr>
        <w:t xml:space="preserve">18. </w:t>
      </w:r>
      <w:r>
        <w:rPr>
          <w:b/>
          <w:bCs/>
          <w:u w:val="single"/>
          <w:lang w:val="el" w:eastAsia="el"/>
        </w:rPr>
        <w:t>Σύνδεσμος Εισαγωγέων - Αντιπροσώπων Αυτοκινήτων</w:t>
      </w:r>
    </w:p>
    <w:p>
      <w:pPr>
        <w:spacing w:before="240" w:after="240"/>
        <w:rPr>
          <w:lang w:val="el" w:eastAsia="el"/>
        </w:rPr>
      </w:pPr>
      <w:r>
        <w:rPr>
          <w:b/>
          <w:bCs/>
          <w:u w:val="single"/>
          <w:lang w:val="el" w:eastAsia="el"/>
        </w:rPr>
        <w:t>Λεωφ. Κηφισίας 296, Τ.Κ.152 32 Χαλάνδρι</w:t>
      </w:r>
    </w:p>
    <w:p>
      <w:pPr>
        <w:spacing w:before="240" w:after="240"/>
        <w:rPr>
          <w:lang w:val="el" w:eastAsia="el"/>
        </w:rPr>
      </w:pPr>
      <w:r>
        <w:rPr>
          <w:u w:val="single"/>
          <w:lang w:val="el" w:eastAsia="el"/>
        </w:rPr>
        <w:t xml:space="preserve">19. </w:t>
      </w:r>
      <w:r>
        <w:rPr>
          <w:b/>
          <w:bCs/>
          <w:u w:val="single"/>
          <w:lang w:val="el" w:eastAsia="el"/>
        </w:rPr>
        <w:t>Σύνδεσμος Εμπόρων Εισαγωγέων αυτοκινήτων Ελλάδος</w:t>
      </w:r>
    </w:p>
    <w:p>
      <w:pPr>
        <w:spacing w:before="240" w:after="240"/>
        <w:rPr>
          <w:lang w:val="el" w:eastAsia="el"/>
        </w:rPr>
      </w:pPr>
      <w:r>
        <w:rPr>
          <w:b/>
          <w:bCs/>
          <w:u w:val="single"/>
          <w:lang w:val="el" w:eastAsia="el"/>
        </w:rPr>
        <w:t>Ελ. Βενιζέλου 248,Τ.Κ. 176 75 Καλλιθέα</w:t>
      </w:r>
    </w:p>
    <w:p>
      <w:pPr>
        <w:spacing w:before="240" w:after="240"/>
        <w:rPr>
          <w:lang w:val="el" w:eastAsia="el"/>
        </w:rPr>
      </w:pPr>
      <w:r>
        <w:rPr>
          <w:u w:val="single"/>
          <w:lang w:val="el" w:eastAsia="el"/>
        </w:rPr>
        <w:t xml:space="preserve">20. </w:t>
      </w:r>
      <w:r>
        <w:rPr>
          <w:b/>
          <w:bCs/>
          <w:u w:val="single"/>
          <w:lang w:val="el" w:eastAsia="el"/>
        </w:rPr>
        <w:t>Πανελλήνια Ομοσπονδία ΤΑΞΙ &amp; Αγοραίων</w:t>
      </w:r>
    </w:p>
    <w:p>
      <w:pPr>
        <w:spacing w:before="240" w:after="240"/>
        <w:rPr>
          <w:lang w:val="el" w:eastAsia="el"/>
        </w:rPr>
      </w:pPr>
      <w:r>
        <w:rPr>
          <w:b/>
          <w:bCs/>
          <w:u w:val="single"/>
          <w:lang w:val="el" w:eastAsia="el"/>
        </w:rPr>
        <w:t>Πειραιώς 4,Τ.Κ. 104 31 Αθήνα</w:t>
      </w:r>
    </w:p>
    <w:p>
      <w:pPr>
        <w:spacing w:before="240" w:after="240"/>
        <w:rPr>
          <w:lang w:val="el" w:eastAsia="el"/>
        </w:rPr>
      </w:pPr>
      <w:r>
        <w:rPr>
          <w:u w:val="single"/>
          <w:lang w:val="el" w:eastAsia="el"/>
        </w:rPr>
        <w:t xml:space="preserve">21. </w:t>
      </w:r>
      <w:r>
        <w:rPr>
          <w:b/>
          <w:bCs/>
          <w:u w:val="single"/>
          <w:lang w:val="el" w:eastAsia="el"/>
        </w:rPr>
        <w:t>Συνδικάτο Αυτοκινητιστών ταξί Αττικής (Σ.Α.Τ.Α.)</w:t>
      </w:r>
    </w:p>
    <w:p>
      <w:pPr>
        <w:spacing w:before="240" w:after="240"/>
        <w:rPr>
          <w:lang w:val="el" w:eastAsia="el"/>
        </w:rPr>
      </w:pPr>
      <w:r>
        <w:rPr>
          <w:b/>
          <w:bCs/>
          <w:u w:val="single"/>
          <w:lang w:val="el" w:eastAsia="el"/>
        </w:rPr>
        <w:t>Μάρνη 17, Τ.Κ.104 33 Αθήνα</w:t>
      </w:r>
    </w:p>
    <w:p>
      <w:pPr>
        <w:spacing w:before="240" w:after="240"/>
        <w:rPr>
          <w:lang w:val="el" w:eastAsia="el"/>
        </w:rPr>
      </w:pPr>
      <w:r>
        <w:rPr>
          <w:u w:val="single"/>
          <w:lang w:val="el" w:eastAsia="el"/>
        </w:rPr>
        <w:t xml:space="preserve">22. </w:t>
      </w:r>
      <w:r>
        <w:rPr>
          <w:b/>
          <w:bCs/>
          <w:u w:val="single"/>
          <w:lang w:val="el" w:eastAsia="el"/>
        </w:rPr>
        <w:t>Ένωση Εισαγωγέων Μεταχειρισμένων Ανταλλακτικών Αυτοκινήτων Αθηνών, Πειραιώς και</w:t>
      </w:r>
    </w:p>
    <w:p>
      <w:pPr>
        <w:spacing w:before="240" w:after="240"/>
        <w:rPr>
          <w:lang w:val="el" w:eastAsia="el"/>
        </w:rPr>
      </w:pPr>
      <w:r>
        <w:rPr>
          <w:b/>
          <w:bCs/>
          <w:u w:val="single"/>
          <w:lang w:val="el" w:eastAsia="el"/>
        </w:rPr>
        <w:t>Περιχώρων (Ε.Ε.Μ.Α.Α.)</w:t>
      </w:r>
    </w:p>
    <w:p>
      <w:pPr>
        <w:spacing w:before="240" w:after="240"/>
        <w:rPr>
          <w:lang w:val="el" w:eastAsia="el"/>
        </w:rPr>
      </w:pPr>
      <w:r>
        <w:rPr>
          <w:b/>
          <w:bCs/>
          <w:u w:val="single"/>
          <w:lang w:val="el" w:eastAsia="el"/>
        </w:rPr>
        <w:t>Κασσάνδρας 15, Τ.Κ.104 47 Αθήνα</w:t>
      </w:r>
    </w:p>
    <w:p>
      <w:pPr>
        <w:spacing w:before="240" w:after="240"/>
        <w:rPr>
          <w:lang w:val="el" w:eastAsia="el"/>
        </w:rPr>
      </w:pPr>
      <w:r>
        <w:rPr>
          <w:u w:val="single"/>
          <w:lang w:val="el" w:eastAsia="el"/>
        </w:rPr>
        <w:t xml:space="preserve">23. </w:t>
      </w:r>
      <w:r>
        <w:rPr>
          <w:b/>
          <w:bCs/>
          <w:u w:val="single"/>
          <w:lang w:val="el" w:eastAsia="el"/>
        </w:rPr>
        <w:t>Σύνδεσμος Τουριστικών Επιχειρήσεων Ενοικιάσεως Αυτοκινήτων</w:t>
      </w:r>
    </w:p>
    <w:p>
      <w:pPr>
        <w:spacing w:before="240" w:after="240"/>
        <w:rPr>
          <w:lang w:val="el" w:eastAsia="el"/>
        </w:rPr>
      </w:pPr>
      <w:r>
        <w:rPr>
          <w:b/>
          <w:bCs/>
          <w:u w:val="single"/>
          <w:lang w:val="el" w:eastAsia="el"/>
        </w:rPr>
        <w:t xml:space="preserve">Λεωφόρου Λαυρίου 21, Γλυκά Νερά,( e-mail: </w:t>
      </w:r>
      <w:hyperlink r:id="rId7" w:history="1">
        <w:r>
          <w:rPr>
            <w:rStyle w:val="Hyperlink"/>
            <w:b/>
            <w:bCs/>
            <w:color w:val="0000EE"/>
            <w:u w:color="0000EE"/>
            <w:lang w:val="el" w:eastAsia="el"/>
          </w:rPr>
          <w:t>steea@steea.gr</w:t>
        </w:r>
      </w:hyperlink>
      <w:r>
        <w:rPr>
          <w:b/>
          <w:bCs/>
          <w:u w:val="single"/>
          <w:lang w:val="el" w:eastAsia="el"/>
        </w:rPr>
        <w:t xml:space="preserve"> )</w:t>
      </w:r>
    </w:p>
    <w:p>
      <w:pPr>
        <w:spacing w:before="240" w:after="240"/>
        <w:rPr>
          <w:lang w:val="el" w:eastAsia="el"/>
        </w:rPr>
      </w:pPr>
      <w:r>
        <w:rPr>
          <w:u w:val="single"/>
          <w:lang w:val="el" w:eastAsia="el"/>
        </w:rPr>
        <w:t xml:space="preserve">24. </w:t>
      </w:r>
      <w:r>
        <w:rPr>
          <w:b/>
          <w:bCs/>
          <w:u w:val="single"/>
          <w:lang w:val="el" w:eastAsia="el"/>
        </w:rPr>
        <w:t>Ένωση Ελληνικών Εταιριών Χρηματοδοτικής Μίσθωσης Λ. Αθηνών 128 – 132 και Ιφιγένειας,</w:t>
      </w:r>
    </w:p>
    <w:p>
      <w:pPr>
        <w:spacing w:before="240" w:after="240"/>
        <w:rPr>
          <w:lang w:val="el" w:eastAsia="el"/>
        </w:rPr>
      </w:pPr>
      <w:r>
        <w:rPr>
          <w:b/>
          <w:bCs/>
          <w:u w:val="single"/>
          <w:lang w:val="el" w:eastAsia="el"/>
        </w:rPr>
        <w:t>Τ.Κ.104 42 Αθήνα (email:</w:t>
      </w:r>
      <w:hyperlink r:id="rId8" w:history="1">
        <w:r>
          <w:rPr>
            <w:rStyle w:val="Hyperlink"/>
            <w:b/>
            <w:bCs/>
            <w:color w:val="0000EE"/>
            <w:u w:color="0000EE"/>
            <w:lang w:val="el" w:eastAsia="el"/>
          </w:rPr>
          <w:t>a.panoriou@nbgleasing.gr</w:t>
        </w:r>
      </w:hyperlink>
      <w:r>
        <w:rPr>
          <w:b/>
          <w:bCs/>
          <w:u w:val="single"/>
          <w:lang w:val="el" w:eastAsia="el"/>
        </w:rPr>
        <w:t>)</w:t>
      </w:r>
    </w:p>
    <w:p>
      <w:pPr>
        <w:spacing w:before="240" w:after="240"/>
        <w:rPr>
          <w:lang w:val="el" w:eastAsia="el"/>
        </w:rPr>
      </w:pPr>
      <w:r>
        <w:rPr>
          <w:b/>
          <w:bCs/>
          <w:u w:val="single"/>
          <w:lang w:val="el" w:eastAsia="el"/>
        </w:rPr>
        <w:t>Γ. Εσωτερική Διανομή</w:t>
      </w:r>
    </w:p>
    <w:p>
      <w:pPr>
        <w:spacing w:before="240" w:after="240"/>
        <w:rPr>
          <w:lang w:val="el" w:eastAsia="el"/>
        </w:rPr>
      </w:pPr>
      <w:r>
        <w:rPr>
          <w:b/>
          <w:bCs/>
          <w:u w:val="single"/>
          <w:lang w:val="el" w:eastAsia="el"/>
        </w:rPr>
        <w:t xml:space="preserve">1. </w:t>
      </w:r>
      <w:r>
        <w:rPr>
          <w:b/>
          <w:bCs/>
          <w:u w:val="single"/>
          <w:lang w:val="el" w:eastAsia="el"/>
        </w:rPr>
        <w:t>Γραφείο κ. Διοικητή ΑΑΔΕ</w:t>
      </w:r>
    </w:p>
    <w:p>
      <w:pPr>
        <w:spacing w:before="240" w:after="240"/>
        <w:rPr>
          <w:lang w:val="el" w:eastAsia="el"/>
        </w:rPr>
      </w:pPr>
      <w:r>
        <w:rPr>
          <w:b/>
          <w:bCs/>
          <w:u w:val="single"/>
          <w:lang w:val="el" w:eastAsia="el"/>
        </w:rPr>
        <w:t xml:space="preserve">2. </w:t>
      </w:r>
      <w:r>
        <w:rPr>
          <w:b/>
          <w:bCs/>
          <w:u w:val="single"/>
          <w:lang w:val="el" w:eastAsia="el"/>
        </w:rPr>
        <w:t>Γενική Διεύθυνση Τελωνείων &amp; Ε.Φ.Κ.</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Αυτοτελές Τμήμα Υποστήριξης Γενικής Διεύθυνσης Τελωνείων και Ε.Φ.Κ.</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Δ/νση Ε.Φ.Κ. &amp; Φ.Π.Α. - Τμήματα Α΄, Β΄, Γ΄ Δ΄, Ε΄</w:t>
      </w:r>
    </w:p>
    <w:p>
      <w:pPr>
        <w:pStyle w:val="StructureList1"/>
        <w:spacing w:before="120" w:after="0"/>
        <w:rPr>
          <w:lang w:val="el" w:eastAsia="el"/>
        </w:rPr>
      </w:pPr>
      <w:r>
        <w:rPr>
          <w:b/>
          <w:bCs/>
          <w:u w:val="single"/>
          <w:lang w:val="el" w:eastAsia="el"/>
        </w:rPr>
        <w:t>γ)</w:t>
      </w:r>
      <w:r>
        <w:rPr>
          <w:b/>
          <w:bCs/>
          <w:u w:val="single"/>
          <w:lang w:val="en" w:eastAsia="en"/>
        </w:rPr>
        <w:tab/>
      </w:r>
      <w:r>
        <w:rPr>
          <w:b/>
          <w:bCs/>
          <w:u w:val="single"/>
          <w:lang w:val="el" w:eastAsia="el"/>
        </w:rPr>
        <w:t>Δ/νση Στρατηγικής Τελωνειακών Ελέγχων και Παραβάσεων</w:t>
      </w:r>
    </w:p>
    <w:p>
      <w:pPr>
        <w:pStyle w:val="StructureList1"/>
        <w:spacing w:before="120" w:after="0"/>
        <w:rPr>
          <w:lang w:val="el" w:eastAsia="el"/>
        </w:rPr>
      </w:pPr>
      <w:r>
        <w:rPr>
          <w:b/>
          <w:bCs/>
          <w:u w:val="single"/>
          <w:lang w:val="el" w:eastAsia="el"/>
        </w:rPr>
        <w:t>δ)</w:t>
      </w:r>
      <w:r>
        <w:rPr>
          <w:b/>
          <w:bCs/>
          <w:u w:val="single"/>
          <w:lang w:val="en" w:eastAsia="en"/>
        </w:rPr>
        <w:tab/>
      </w:r>
      <w:r>
        <w:rPr>
          <w:b/>
          <w:bCs/>
          <w:u w:val="single"/>
          <w:lang w:val="el" w:eastAsia="el"/>
        </w:rPr>
        <w:t>Δ/νση Τελωνειακών Διαδικασιών</w:t>
      </w:r>
    </w:p>
    <w:p>
      <w:pPr>
        <w:pStyle w:val="StructureList1"/>
        <w:spacing w:before="120" w:after="0"/>
        <w:rPr>
          <w:lang w:val="el" w:eastAsia="el"/>
        </w:rPr>
      </w:pPr>
      <w:r>
        <w:rPr>
          <w:b/>
          <w:bCs/>
          <w:u w:val="single"/>
          <w:lang w:val="el" w:eastAsia="el"/>
        </w:rPr>
        <w:t>ε)</w:t>
      </w:r>
      <w:r>
        <w:rPr>
          <w:b/>
          <w:bCs/>
          <w:u w:val="single"/>
          <w:lang w:val="en" w:eastAsia="en"/>
        </w:rPr>
        <w:tab/>
      </w:r>
      <w:r>
        <w:rPr>
          <w:b/>
          <w:bCs/>
          <w:u w:val="single"/>
          <w:lang w:val="el" w:eastAsia="el"/>
        </w:rPr>
        <w:t>Δ/νση Δασμολογικών Θεμάτων, Ειδικών Καθεστώτων και Απαλλαγών</w:t>
      </w:r>
    </w:p>
    <w:p>
      <w:pPr>
        <w:spacing w:before="240" w:after="240"/>
        <w:rPr>
          <w:lang w:val="el" w:eastAsia="el"/>
        </w:rPr>
      </w:pPr>
      <w:r>
        <w:rPr>
          <w:b/>
          <w:bCs/>
          <w:u w:val="single"/>
          <w:lang w:val="el" w:eastAsia="el"/>
        </w:rPr>
        <w:t xml:space="preserve">3. </w:t>
      </w:r>
      <w:r>
        <w:rPr>
          <w:b/>
          <w:bCs/>
          <w:u w:val="single"/>
          <w:lang w:val="el" w:eastAsia="el"/>
        </w:rPr>
        <w:t>Διεύθυνση Ανάπτυξης Τελωνειακών, Ελεγκτικών και Επιχειρησιακών Εφαρμογών Υποδ/νση Τελωνειακών Εφαρμογών</w:t>
      </w:r>
    </w:p>
    <w:p>
      <w:pPr>
        <w:spacing w:before="240" w:after="240"/>
        <w:rPr>
          <w:lang w:val="el" w:eastAsia="el"/>
        </w:rPr>
      </w:pPr>
      <w:r>
        <w:rPr>
          <w:b/>
          <w:bCs/>
          <w:u w:val="single"/>
          <w:lang w:val="el" w:eastAsia="el"/>
        </w:rPr>
        <w:t xml:space="preserve">4. </w:t>
      </w:r>
      <w:r>
        <w:rPr>
          <w:b/>
          <w:bCs/>
          <w:u w:val="single"/>
          <w:lang w:val="el" w:eastAsia="el"/>
        </w:rPr>
        <w:t>Γενική Διεύθυνση Ηλεκτρονικής Διακυβέρνησης</w:t>
      </w:r>
    </w:p>
    <w:p>
      <w:pPr>
        <w:spacing w:before="240" w:after="240"/>
        <w:rPr>
          <w:lang w:val="el" w:eastAsia="el"/>
        </w:rPr>
      </w:pPr>
      <w:r>
        <w:rPr>
          <w:b/>
          <w:bCs/>
          <w:u w:val="single"/>
          <w:lang w:val="el" w:eastAsia="el"/>
        </w:rPr>
        <w:t xml:space="preserve">5. </w:t>
      </w:r>
      <w:r>
        <w:rPr>
          <w:b/>
          <w:bCs/>
          <w:u w:val="single"/>
          <w:lang w:val="el" w:eastAsia="el"/>
        </w:rPr>
        <w:t>Διεύθυνση Επιχειρησιακών διαδικασιών</w:t>
      </w:r>
    </w:p>
    <w:p>
      <w:pPr>
        <w:spacing w:before="240" w:after="240"/>
        <w:rPr>
          <w:lang w:val="el" w:eastAsia="el"/>
        </w:rPr>
      </w:pPr>
      <w:r>
        <w:rPr>
          <w:b/>
          <w:bCs/>
          <w:u w:val="single"/>
          <w:lang w:val="el" w:eastAsia="el"/>
        </w:rPr>
        <w:t>Υποδιεύθυνση Β΄- Απαιτήσεων και Ελέγχου Εφαρμογών Τελωνείων</w:t>
      </w:r>
    </w:p>
    <w:p>
      <w:pPr>
        <w:spacing w:before="240" w:after="240"/>
        <w:rPr>
          <w:lang w:val="el" w:eastAsia="el"/>
        </w:rPr>
      </w:pPr>
      <w:r>
        <w:rPr>
          <w:b/>
          <w:bCs/>
          <w:u w:val="single"/>
          <w:lang w:val="el" w:eastAsia="el"/>
        </w:rPr>
        <w:t>Ακριβές Αντίγραφο</w:t>
      </w:r>
    </w:p>
    <w:p>
      <w:pPr>
        <w:spacing w:before="240" w:after="240"/>
        <w:rPr>
          <w:lang w:val="el" w:eastAsia="el"/>
        </w:rPr>
      </w:pPr>
      <w:r>
        <w:rPr>
          <w:b/>
          <w:bCs/>
          <w:u w:val="single"/>
          <w:lang w:val="el" w:eastAsia="el"/>
        </w:rPr>
        <w:t>Κεντρικό Πρωτόκολλο</w:t>
      </w:r>
    </w:p>
    <w:p>
      <w:pPr>
        <w:spacing w:before="240" w:after="240"/>
        <w:rPr>
          <w:lang w:val="el" w:eastAsia="el"/>
        </w:rPr>
      </w:pPr>
      <w:r>
        <w:rPr>
          <w:b/>
          <w:bCs/>
          <w:u w:val="single"/>
          <w:lang w:val="el" w:eastAsia="el"/>
        </w:rPr>
        <w:t>ΚΑΚΟΥΛΙ∆ΗΣ ΚΥΡΙΑΚΟΣ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finexcis@aade.gr" TargetMode="External" /><Relationship Id="rId5" Type="http://schemas.openxmlformats.org/officeDocument/2006/relationships/hyperlink" Target="http://www.aade.gr/" TargetMode="External" /><Relationship Id="rId6" Type="http://schemas.openxmlformats.org/officeDocument/2006/relationships/hyperlink" Target="mailto:siteadmin@aade.gr" TargetMode="External" /><Relationship Id="rId7" Type="http://schemas.openxmlformats.org/officeDocument/2006/relationships/hyperlink" Target="mailto:steea@steea.gr" TargetMode="External" /><Relationship Id="rId8" Type="http://schemas.openxmlformats.org/officeDocument/2006/relationships/hyperlink" Target="mailto:a.panoriou@nbgleasing.gr"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