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01/08/2025</w:t>
      </w:r>
    </w:p>
    <w:p>
      <w:pPr>
        <w:pStyle w:val="PreambelText"/>
        <w:spacing w:before="240" w:after="240"/>
        <w:rPr>
          <w:lang w:val="el" w:eastAsia="el"/>
        </w:rPr>
      </w:pPr>
      <w:r>
        <w:rPr>
          <w:lang w:val="el" w:eastAsia="el"/>
        </w:rPr>
        <w:t>Αριθμός Απόφασης: Α. 1112</w:t>
      </w:r>
    </w:p>
    <w:p>
      <w:pPr>
        <w:pStyle w:val="PreambelText"/>
        <w:spacing w:before="240" w:after="240"/>
        <w:rPr>
          <w:lang w:val="el" w:eastAsia="el"/>
        </w:rPr>
      </w:pPr>
      <w:r>
        <w:rPr>
          <w:lang w:val="el" w:eastAsia="el"/>
        </w:rPr>
        <w:t>Α. Π. Αποστολέα: Α1112 Ημ/νία Αποστολής: 01/08/2025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6ΖΟΠ46ΜΠ3Ζ-ΛΗΠ</w:t>
      </w:r>
    </w:p>
    <w:p>
      <w:pPr>
        <w:pStyle w:val="PreambelText"/>
        <w:spacing w:before="240" w:after="240"/>
        <w:rPr>
          <w:lang w:val="el" w:eastAsia="el"/>
        </w:rPr>
      </w:pPr>
      <w:r>
        <w:rPr>
          <w:b/>
          <w:bCs/>
          <w:lang w:val="el" w:eastAsia="el"/>
        </w:rPr>
        <w:t>Αριθ. ΦΕΚ: Β’ 4206/1.8.2025</w:t>
      </w:r>
    </w:p>
    <w:p>
      <w:pPr>
        <w:pStyle w:val="PreambelText"/>
        <w:spacing w:before="240" w:after="240"/>
        <w:rPr>
          <w:lang w:val="el" w:eastAsia="el"/>
        </w:rPr>
      </w:pPr>
      <w:r>
        <w:rPr>
          <w:b/>
          <w:bCs/>
          <w:lang w:val="el" w:eastAsia="el"/>
        </w:rPr>
        <w:t>Αθήνα, 1 Αυγούστου 2025</w:t>
      </w:r>
    </w:p>
    <w:p>
      <w:pPr>
        <w:pStyle w:val="PreambelText"/>
        <w:spacing w:before="240" w:after="240"/>
        <w:rPr>
          <w:lang w:val="el" w:eastAsia="el"/>
        </w:rPr>
      </w:pPr>
      <w:r>
        <w:rPr>
          <w:b/>
          <w:bCs/>
          <w:lang w:val="el" w:eastAsia="el"/>
        </w:rPr>
        <w:t>Α.1112</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«Υποχρεώσεις Παρόχων Υπηρεσιών Ηλεκτρονικής Έκδοσης Στοιχείων και διαδικασίες ελέγχου παροχής υπηρεσιών ηλεκτρονικής έκδοσης στοιχείων».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8, 12, 14 και ειδικότερα της παρ. 7 αυτού όπως αυτή προστέθηκε με το άρθρο 239 του ν. 5222/2025 (Α΄134) και 15 του ν. 4308/2014 «Ελληνικά Λογιστικά Πρότυπα, συναφείς ρυθμίσεις και άλλες διατάξεις» (Α΄251) και της παρ. 11 του άρθρου 71ΣΤ του ν. 4172/2013 (Α΄167),</w:t>
      </w:r>
    </w:p>
    <w:p>
      <w:pPr>
        <w:pStyle w:val="StructureList1"/>
        <w:spacing w:before="120" w:after="0"/>
        <w:rPr>
          <w:lang w:val="el" w:eastAsia="el"/>
        </w:rPr>
      </w:pPr>
      <w:r>
        <w:rPr>
          <w:lang w:val="el" w:eastAsia="el"/>
        </w:rPr>
        <w:t>β)</w:t>
      </w:r>
      <w:r>
        <w:rPr>
          <w:lang w:val="en" w:eastAsia="en"/>
        </w:rPr>
        <w:tab/>
      </w:r>
      <w:r>
        <w:rPr>
          <w:b/>
          <w:bCs/>
          <w:lang w:val="el" w:eastAsia="el"/>
        </w:rPr>
        <w:t>των άρθρων 16 και 17 του ν.5104/2024 «Κώδικας Φορολογικής Διαδικασίας και άλλες διατάξεις» ( εφεξής Κ.Φ.Δ.) (Α΄58),</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lang w:val="el" w:eastAsia="el"/>
        </w:rPr>
        <w:t xml:space="preserve">3. </w:t>
      </w:r>
      <w:r>
        <w:rPr>
          <w:b/>
          <w:bCs/>
          <w:lang w:val="el" w:eastAsia="el"/>
        </w:rPr>
        <w:t>Την υπό στοιχεία Α.1155/2023 απόφαση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 Β' 5992 και Β' 6514).</w:t>
      </w:r>
    </w:p>
    <w:p>
      <w:pPr>
        <w:spacing w:before="240" w:after="240"/>
        <w:rPr>
          <w:lang w:val="el" w:eastAsia="el"/>
        </w:rPr>
      </w:pPr>
      <w:r>
        <w:rPr>
          <w:lang w:val="el" w:eastAsia="el"/>
        </w:rPr>
        <w:t xml:space="preserve">4. </w:t>
      </w:r>
      <w:r>
        <w:rPr>
          <w:b/>
          <w:bCs/>
          <w:lang w:val="el" w:eastAsia="el"/>
        </w:rPr>
        <w:t>Την υπό στοιχεία Α.1035/2020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lang w:val="el" w:eastAsia="el"/>
        </w:rPr>
        <w:t xml:space="preserve">5. </w:t>
      </w:r>
      <w:r>
        <w:rPr>
          <w:b/>
          <w:bCs/>
          <w:lang w:val="el" w:eastAsia="el"/>
        </w:rPr>
        <w:t>Την υπό στοιχεία Α.1258/2020 απόφαση του Διοικητή της Ανεξάρτητης Αρχής Δημοσίων Εσόδων «Καθορισμός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 ΣΤ’ του ν. 4172/2013, όπως ισχύει» (Β’ 5243).</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7.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8. </w:t>
      </w:r>
      <w:r>
        <w:rPr>
          <w:b/>
          <w:bCs/>
          <w:lang w:val="el" w:eastAsia="el"/>
        </w:rPr>
        <w:t>Την ανάγκη ορισμού των προϋποθέσεων και της διαδικασίας χορήγησης και ανάκλησης της άδειας καταλληλότητας λογισμικού ηλεκτρονικής έκδοσης στοιχείων που διαθέτουν στην ελληνική επικράτεια οι Πάροχοι σχετικών υπηρεσιών, καθώς και των προδιαγραφών που πρέπει να πληροί έκαστο λογισμικό.</w:t>
      </w:r>
    </w:p>
    <w:p>
      <w:pPr>
        <w:spacing w:before="240" w:after="240"/>
        <w:rPr>
          <w:lang w:val="el" w:eastAsia="el"/>
        </w:rPr>
      </w:pPr>
      <w:r>
        <w:rPr>
          <w:lang w:val="el" w:eastAsia="el"/>
        </w:rPr>
        <w:t xml:space="preserve">9.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10. </w:t>
      </w:r>
      <w:r>
        <w:rPr>
          <w:b/>
          <w:bCs/>
          <w:lang w:val="el" w:eastAsia="el"/>
        </w:rPr>
        <w:t>Το γεγονός ότι με τις διατάξεις της παρούσας καταργείται η διοικητική διαδικασία με επίσημο τίτλο [«Υποχρεώσεις Παρόχων Υπηρεσιών Ηλεκτρονικής Έκδοσης Στοιχείων και διαδικασίες ελέγχου παροχής υπηρεσιών ηλεκτρονικής έκδοσης στοιχείων» (Β΄551)] και Μοναδικό Αριθμό Καταχώρισης (Μ.Α.Κ) στο ΕΜΔΔ «Μίτος» “446113”.</w:t>
      </w:r>
    </w:p>
    <w:p>
      <w:pPr>
        <w:spacing w:before="240" w:after="240"/>
        <w:rPr>
          <w:lang w:val="el" w:eastAsia="el"/>
        </w:rPr>
      </w:pPr>
      <w:r>
        <w:rPr>
          <w:b/>
          <w:bCs/>
          <w:lang w:val="el" w:eastAsia="el"/>
        </w:rPr>
        <w:t>ΑΠΟΦΑΣΙΖΟΥΜΕ Τον καθορισμό των υποχρεώσεων των Παρόχων Ηλεκτρονικής Τιμολόγησης, καθώς και των διαδικασιών ελέγχου των τιμολογίων και των στοιχείων λιανικής πώλησης που εκδίδονται με τη χρήση των υπηρεσιών Παρόχων Ηλεκτρονικής Τιμολόγησης.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Πάροχος Υπηρεσιών Ηλεκτρονικής Έκδοσης Στοιχείων</w:t>
      </w:r>
    </w:p>
    <w:p>
      <w:pPr>
        <w:spacing w:before="240" w:after="240"/>
        <w:rPr>
          <w:lang w:val="el" w:eastAsia="el"/>
        </w:rPr>
      </w:pPr>
      <w:r>
        <w:rPr>
          <w:lang w:val="el" w:eastAsia="el"/>
        </w:rPr>
        <w:t xml:space="preserve">1) </w:t>
      </w:r>
      <w:r>
        <w:rPr>
          <w:b/>
          <w:bCs/>
          <w:lang w:val="el" w:eastAsia="el"/>
        </w:rPr>
        <w:t>Ως Πάροχος υπηρεσιών ηλεκτρονικής έκδοσης παραστατικών πωλήσεων (electronic invoice service provider) νοείται η οντότητα, η οποία κατόπιν εντολής άλλης οντότητας (υπόχρεη οντότητα), αυθεντικοποιεί και διαβιβάζει για λογαριασμό της, παραστατικά πωλήσεων που εκδίδονται με τη χρήση υπηρεσιών της. Τα εν λόγω παραστατικά πωλήσεων παραδίδονται στην υπόχρεη οντότητα και διαβιβάζονται κατευθείαν στους αποδέκτες τους από τον Πάροχο. Τα ως άνω αναφερόμενα, σχετικά με την αυθεντικοποίηση και τη διαβίβαση παραστατικών από τον Πάροχο, ισχύουν και για τα παραστατικά πωλήσεων που ο Πάροχος εκδίδει στα πλαίσια της επιχειρηματικής του δραστηριότητας. Οι όροι, «Πάροχος ηλεκτρονικής έκδοσης παραστατικών πωλήσεων», «Πάροχος υπηρεσιών ηλεκτρονικής έκδοσης στοιχείων» και «Πάροχος έκδοσης στοιχείων» λογίζονται ως όροι με ταυτόσημο περιεχόμενο και στην παρούσα συνοψίζονται με τον όρο «Πάροχος».</w:t>
      </w:r>
    </w:p>
    <w:p>
      <w:pPr>
        <w:spacing w:before="240" w:after="240"/>
        <w:rPr>
          <w:lang w:val="el" w:eastAsia="el"/>
        </w:rPr>
      </w:pPr>
      <w:r>
        <w:rPr>
          <w:lang w:val="el" w:eastAsia="el"/>
        </w:rPr>
        <w:t xml:space="preserve">2) </w:t>
      </w:r>
      <w:r>
        <w:rPr>
          <w:b/>
          <w:bCs/>
          <w:lang w:val="el" w:eastAsia="el"/>
        </w:rPr>
        <w:t>Σε περίπτωση που η υπόχρεη οντότητα παρέχει τις ανωτέρω υπηρεσίες για λογαριασμό της και αποκλειστικά και μόνο για συναλλαγές χονδρικής (B2B), εξυπηρετώντας την κύρια οικονομική δραστηριότητά της, ονομάζεται «Ιδιοπάροχος» και φέρει μέρος των υποχρεώσεων του Παρόχου. Για να έχει δικαίωμα μία οντότητα να αιτηθεί να λάβει άδεια καταλληλότητας ως Ιδιοπάροχος πρέπει να έχει μόνιμη εγκατάσταση στην Ελλάδα και ο κύκλος ακαθαρίστων εσόδων της (Ε3 – κωδ. 047) κατά το τελευταίο έτος για το οποίο έχει παρέλθει ο χρόνος υποβολής της Δήλωσης Φορολογίας Εισοδήματος, να ανέρχεται σε τουλάχιστον πενήντα εκατομμύρια (50.000.000)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Επιτροπής Ελέγχου Καταλληλότητας λογισμικού Παρόχου ή Ιδιοπαρόχου Ηλεκτρονικής Έκδοσης Στοιχείων</w:t>
      </w:r>
    </w:p>
    <w:p>
      <w:pPr>
        <w:spacing w:before="240" w:after="240"/>
        <w:rPr>
          <w:lang w:val="el" w:eastAsia="el"/>
        </w:rPr>
      </w:pPr>
      <w:r>
        <w:rPr>
          <w:lang w:val="el" w:eastAsia="el"/>
        </w:rPr>
        <w:t xml:space="preserve">1) </w:t>
      </w:r>
      <w:r>
        <w:rPr>
          <w:b/>
          <w:bCs/>
          <w:lang w:val="el" w:eastAsia="el"/>
        </w:rPr>
        <w:t>Ο Πάροχος ή ο Ιδιοπάροχος υποχρεούνται να έχουν «άδεια καταλληλότητας» για το λογισμικό ηλεκτρονικής έκδοσης των στοιχείων που διαθέτουν. Για τον σκοπό αυτό συστήνεται στην Ανεξάρτητη Αρχή Δημοσίων Εσόδων (ΑΑΔΕ) διαρκής πενταμελής Επιτροπή Ελέγχου Καταλληλότητας για την πιστοποίηση του λογισμικού αναφορικά με την Ηλεκτρονική Έκδοση Στοιχείων, στο εξής «Επιτροπή».</w:t>
      </w:r>
    </w:p>
    <w:p>
      <w:pPr>
        <w:spacing w:before="240" w:after="240"/>
        <w:rPr>
          <w:lang w:val="el" w:eastAsia="el"/>
        </w:rPr>
      </w:pPr>
      <w:r>
        <w:rPr>
          <w:lang w:val="el" w:eastAsia="el"/>
        </w:rPr>
        <w:t xml:space="preserve">2) </w:t>
      </w:r>
      <w:r>
        <w:rPr>
          <w:b/>
          <w:bCs/>
          <w:lang w:val="el" w:eastAsia="el"/>
        </w:rPr>
        <w:t>Η Επιτροπή απαρτίζεται από: α) τρεις (3) υπαλλήλους της ΑΑΔΕ, β) έναν (1) εκπρόσωπο της εμπορικής και βιομηχανικής κοινότητας και γ) έναν (1) εκπρόσωπο του Συνδέσμου Επιχειρήσεων Πληροφορικής &amp; Επικοινωνιών Ελλάδας (Σ.Ε.Π.Ε.), οι οποίοι υποδεικνύονται από τους οικείους Συνδέσμους ή Επιμελητήρια.</w:t>
      </w:r>
    </w:p>
    <w:p>
      <w:pPr>
        <w:spacing w:before="240" w:after="240"/>
        <w:rPr>
          <w:lang w:val="el" w:eastAsia="el"/>
        </w:rPr>
      </w:pPr>
      <w:r>
        <w:rPr>
          <w:lang w:val="el" w:eastAsia="el"/>
        </w:rPr>
        <w:t xml:space="preserve">3) </w:t>
      </w:r>
      <w:r>
        <w:rPr>
          <w:b/>
          <w:bCs/>
          <w:lang w:val="el" w:eastAsia="el"/>
        </w:rPr>
        <w:t>Με απόφαση του Διοικητή της ΑΑΔΕ ορίζονται ο Πρόεδρος και τα μέλη της Επιτροπής.</w:t>
      </w:r>
    </w:p>
    <w:p>
      <w:pPr>
        <w:spacing w:before="240" w:after="240"/>
        <w:rPr>
          <w:lang w:val="el" w:eastAsia="el"/>
        </w:rPr>
      </w:pPr>
      <w:r>
        <w:rPr>
          <w:lang w:val="el" w:eastAsia="el"/>
        </w:rPr>
        <w:t xml:space="preserve">4) </w:t>
      </w:r>
      <w:r>
        <w:rPr>
          <w:b/>
          <w:bCs/>
          <w:lang w:val="el" w:eastAsia="el"/>
        </w:rPr>
        <w:t>Στην αρμοδιότητα της Επιτροπής εμπίπτουν τόσο η έγκριση του λογισμικού ηλεκτρονικής έκδοσης στοιχείων του Παρόχου (χορήγηση άδειας καταλληλότητας) ή του Ιδιοπαρόχου ύστερα από τη διενέργεια των απαραίτητων ελέγχων τήρησης των οριζόμενων προϋποθέσεων, προδιαγραφών και δικαιολογητικών, όσο και η ανάκληση της άδειας καταλληλότητας, σύμφωνα με τα οριζόμενα στα άρθρα 3, 4 και 10 και 12 αντίστοιχα. Η Επιτροπή δύναται να αναθέτει μέρος των σχετικών ελέγχων σε διαπιστευμένο ή πιστοποιημένο εργαστήριο ή φορέα, ο οποίος συντάσσει και παραδίδει στην Επιτροπή αναλυτική έκθεση αξιολόγησης. Το κόστος των ελέγχων καλύπτεται από την επιχείρηση που αιτείται ή διαθέτει την άδεια καταλληλότητας.</w:t>
      </w:r>
    </w:p>
    <w:p>
      <w:pPr>
        <w:spacing w:before="240" w:after="240"/>
        <w:rPr>
          <w:lang w:val="el" w:eastAsia="el"/>
        </w:rPr>
      </w:pPr>
      <w:r>
        <w:rPr>
          <w:lang w:val="el" w:eastAsia="el"/>
        </w:rPr>
        <w:t xml:space="preserve">5) </w:t>
      </w:r>
      <w:r>
        <w:rPr>
          <w:b/>
          <w:bCs/>
          <w:lang w:val="el" w:eastAsia="el"/>
        </w:rPr>
        <w:t>Η χορήγηση της άδειας καταλληλότητας εκάστου λογισμικού ηλεκτρονικής έκδοσης στοιχείων Παρόχου και Ιδιοπαρόχου διενεργείται πριν αυτό διατεθεί για χρήση. Το εγκεκριμένο λογισμικό λαμβάνει μοναδικό αριθμό άδειας καταλληλότητας «Υπηρεσιών Παρόχου Ηλεκτρονικής Έκδοσης Στοιχείων», εφεξής «Υ.ΠΑ.Η.Ε.Σ».</w:t>
      </w:r>
    </w:p>
    <w:p>
      <w:pPr>
        <w:spacing w:before="240" w:after="240"/>
        <w:rPr>
          <w:lang w:val="el" w:eastAsia="el"/>
        </w:rPr>
      </w:pPr>
      <w:r>
        <w:rPr>
          <w:lang w:val="el" w:eastAsia="el"/>
        </w:rPr>
        <w:t xml:space="preserve">6) </w:t>
      </w:r>
      <w:r>
        <w:rPr>
          <w:b/>
          <w:bCs/>
          <w:lang w:val="el" w:eastAsia="el"/>
        </w:rPr>
        <w:t>Σε περίπτωση που η Επιτροπή κρίνει ότι συντρέχουν λόγοι ανάκλησης της άδειας καταλληλότητας «Υ.ΠΑ.Η.Ε.Σ», σύμφωνα με τα οριζόμενα στο άρθρο 12 ανακαλεί, με απόφασή της, την εν λόγω άδεια και ορίζει την ημερομηνία πέραν της οποίας απαγορεύεται η χρήση του συγκεκριμένου λογισμικού.</w:t>
      </w:r>
    </w:p>
    <w:p>
      <w:pPr>
        <w:spacing w:before="240" w:after="240"/>
        <w:rPr>
          <w:lang w:val="el" w:eastAsia="el"/>
        </w:rPr>
      </w:pPr>
      <w:r>
        <w:rPr>
          <w:b/>
          <w:bCs/>
          <w:lang w:val="el" w:eastAsia="el"/>
        </w:rPr>
        <w:t>Η Επιτροπή μεριμνά για την ενημέρωση της αρμόδιας υπηρεσίας της ΑΑΔΕ, ώστε να αναρτώνται στον ιστότοπο της ΑΑΔΕ η ημερομηνία έγκρισης και η εμπορική ονομασία των αδειοδοτημένων λογισμικών, καθώς και τυχόν απόφαση ανάκλησης της σχετικής άδειας και η έναρξη ισχύος απαγόρευσης χρήσης του συγκεκριμένου λογισμικού. Σχετικό μήνυμα περί της ανάκλησης της άδειας του Παρόχου με τον οποίο έχουν συμβληθεί και της ημερομηνίας απαγόρευσης χρήσης του εν λόγω λογισμικού αναρτάται στο λογαριασμό της οντότητας στο πληροφοριακό σύστημα της Φορολογικής Διοίκησης (εφαρμογή e-κοινοποιήσεις στην ψηφιακή πύλη myAADE) ενώ ταυτόχρονα αποστέλλεται ηλεκτρονική ειδοποίηση για την σχετική ανάρτηση στη διεύθυνση ηλεκτρονικού ταχυδρομείου της οντότητας, ως αυτή έχει δηλωθεί στην ψηφιακή πύλη myAADE.</w:t>
      </w:r>
    </w:p>
    <w:p>
      <w:pPr>
        <w:spacing w:before="240" w:after="240"/>
        <w:rPr>
          <w:lang w:val="el" w:eastAsia="el"/>
        </w:rPr>
      </w:pPr>
      <w:r>
        <w:rPr>
          <w:lang w:val="el" w:eastAsia="el"/>
        </w:rPr>
        <w:t xml:space="preserve">7) </w:t>
      </w:r>
      <w:r>
        <w:rPr>
          <w:b/>
          <w:bCs/>
          <w:lang w:val="el" w:eastAsia="el"/>
        </w:rPr>
        <w:t>Εφόσον ο Πάροχος ή ο Ιδιοπάροχος ολοκληρώσει επιτυχώς τους ελέγχους για τη διαβίβαση ηλεκτρονικών τιμολογίων που εκδίδονται στο πλαίσιο εκτέλεσης δημοσίων συμβάσεων και τιμολόγησης λοιπών δαπανών φορέων της Γενικής Κυβέρνησης, η ΑΑΔΕ αναρτά στον ιστότοπό της διακριτή επισήμανση ότι ο εν λόγω Πάροχος δύναται να παράσχει και τις εν λόγω υπηρεσίες, υπό την προϋπόθεση σχετικής ενημέρωσης από την Γενική Γραμματεία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 xml:space="preserve">8) </w:t>
      </w:r>
      <w:r>
        <w:rPr>
          <w:b/>
          <w:bCs/>
          <w:lang w:val="el" w:eastAsia="el"/>
        </w:rPr>
        <w:t>Η Επιτροπή δύναται εντός του χρονικού διαστήματος ισχύος της άδειας καταλληλότητας και σε συνεργασία με τις αρμόδιες υπηρεσίες της Ανεξάρτητης Αρχής Δημοσίων Εσόδων (ΑΑΔΕ) ή εξωτερικούς φορείς, να διενεργεί τακτικούς ή έκτακτους ελέγχους συμμόρφωσης της λειτουργίας των λογισμικών με τις εγκεκριμένες προδιαγραφές.</w:t>
      </w:r>
    </w:p>
    <w:p>
      <w:pPr>
        <w:spacing w:before="240" w:after="240"/>
        <w:rPr>
          <w:lang w:val="el" w:eastAsia="el"/>
        </w:rPr>
      </w:pPr>
      <w:r>
        <w:rPr>
          <w:lang w:val="el" w:eastAsia="el"/>
        </w:rPr>
        <w:t xml:space="preserve">9) </w:t>
      </w:r>
      <w:r>
        <w:rPr>
          <w:b/>
          <w:bCs/>
          <w:lang w:val="el" w:eastAsia="el"/>
        </w:rPr>
        <w:t>Η Επιτροπή δύναται να καλεί σε ακρόαση τον Πάροχο ή τον Ιδιοπάροχο για εξηγήσεις εφόσον διαπιστώσει εκτεταμένης συχνότητας ή σημαντικού όγκου διαβιβάσεις παραστατικών με απώλεια διασύνδεσης.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για τη χορήγηση «άδειας καταλληλότητας» του λογισμικού του Παρόχου ή Ιδιοπαρόχου Ηλεκτρονικής Έκδοσης Στοιχείων</w:t>
      </w:r>
      <w:r>
        <w:rPr>
          <w:lang w:val="el" w:eastAsia="el"/>
        </w:rPr>
        <w:t>.</w:t>
      </w:r>
    </w:p>
    <w:p>
      <w:pPr>
        <w:spacing w:before="240" w:after="240"/>
        <w:rPr>
          <w:lang w:val="el" w:eastAsia="el"/>
        </w:rPr>
      </w:pPr>
      <w:r>
        <w:rPr>
          <w:lang w:val="el" w:eastAsia="el"/>
        </w:rPr>
        <w:t xml:space="preserve">1) </w:t>
      </w:r>
      <w:r>
        <w:rPr>
          <w:b/>
          <w:bCs/>
          <w:lang w:val="el" w:eastAsia="el"/>
        </w:rPr>
        <w:t>Άδεια καταλληλότητας «Υ.ΠΑ.Η.Ε.Σ» μπορεί να λάβει έκαστο νομικό πρόσωπο ή νομική οντότητα που έχει έδρα ή δραστηριοποιείται μέσω μόνιμης εγκατάστασης στην Ελλάδα, σύμφωνα με το άρθρο 6 του ν.4172/2013.</w:t>
      </w:r>
    </w:p>
    <w:p>
      <w:pPr>
        <w:spacing w:before="240" w:after="240"/>
        <w:rPr>
          <w:lang w:val="el" w:eastAsia="el"/>
        </w:rPr>
      </w:pPr>
      <w:r>
        <w:rPr>
          <w:lang w:val="el" w:eastAsia="el"/>
        </w:rPr>
        <w:t xml:space="preserve">2) </w:t>
      </w:r>
      <w:r>
        <w:rPr>
          <w:b/>
          <w:bCs/>
          <w:lang w:val="el" w:eastAsia="el"/>
        </w:rPr>
        <w:t>O Πάροχος ή ο Ιδιοπάροχος υποχρεούνται:</w:t>
      </w:r>
    </w:p>
    <w:p>
      <w:pPr>
        <w:pStyle w:val="StructureList1"/>
        <w:spacing w:before="120" w:after="0"/>
        <w:rPr>
          <w:lang w:val="el" w:eastAsia="el"/>
        </w:rPr>
      </w:pPr>
      <w:r>
        <w:rPr>
          <w:lang w:val="el" w:eastAsia="el"/>
        </w:rPr>
        <w:t>α)</w:t>
      </w:r>
      <w:r>
        <w:rPr>
          <w:lang w:val="en" w:eastAsia="en"/>
        </w:rPr>
        <w:tab/>
      </w:r>
      <w:r>
        <w:rPr>
          <w:b/>
          <w:bCs/>
          <w:lang w:val="el" w:eastAsia="el"/>
        </w:rPr>
        <w:t>Να διαθέτουν το κατάλληλο τεχνικό προσωπικό για το δίκτυο πελατών που εξυπηρετούν.</w:t>
      </w:r>
    </w:p>
    <w:p>
      <w:pPr>
        <w:pStyle w:val="StructureList1"/>
        <w:spacing w:before="120" w:after="0"/>
        <w:rPr>
          <w:lang w:val="el" w:eastAsia="el"/>
        </w:rPr>
      </w:pPr>
      <w:r>
        <w:rPr>
          <w:lang w:val="el" w:eastAsia="el"/>
        </w:rPr>
        <w:t>β)</w:t>
      </w:r>
      <w:r>
        <w:rPr>
          <w:lang w:val="en" w:eastAsia="en"/>
        </w:rPr>
        <w:tab/>
      </w:r>
      <w:r>
        <w:rPr>
          <w:b/>
          <w:bCs/>
          <w:lang w:val="el" w:eastAsia="el"/>
        </w:rPr>
        <w:t>Να διαθέτουν καταγεγραμμένη και τεκμηριωμένη πολιτική ασφαλείας, ως προς την τήρηση ψηφιακών δεδομένων είτε σε επίπεδο ομίλου εταιρειών είτε σε επίπεδο οντότητας. Η πολιτική ασφαλείας για την τήρηση των δεδομένων των παραστατικών τεκμηριώνεται με Πιστοποιητικό ασφαλείας ISO-27001 ή οποιοδήποτε άλλο Πιστοποιητικό ασφαλείας κριθεί από την Επιτροπή ως πληρούν αντίστοιχες προδιαγραφές σε ό,τι αφορά τη διασφάλιση της εμπιστευτικότητας, ακεραιότητας και διαθεσιμότητας ψηφιακών δεδομένων κατά την τήρηση και διαβίβασή τους.</w:t>
      </w:r>
    </w:p>
    <w:p>
      <w:pPr>
        <w:pStyle w:val="StructureList1"/>
        <w:spacing w:before="120" w:after="0"/>
        <w:rPr>
          <w:lang w:val="el" w:eastAsia="el"/>
        </w:rPr>
      </w:pPr>
      <w:r>
        <w:rPr>
          <w:lang w:val="el" w:eastAsia="el"/>
        </w:rPr>
        <w:t>γ)</w:t>
      </w:r>
      <w:r>
        <w:rPr>
          <w:lang w:val="en" w:eastAsia="en"/>
        </w:rPr>
        <w:tab/>
      </w:r>
      <w:r>
        <w:rPr>
          <w:b/>
          <w:bCs/>
          <w:lang w:val="el" w:eastAsia="el"/>
        </w:rPr>
        <w:t>Να διαθέτουν οικονομική φερεγγυότητα, καθ’ όλη τη διάρκεια υποστήριξης των λογισμικών για τα οποία έχουν λάβει άδεια καταλληλότητας.</w:t>
      </w:r>
    </w:p>
    <w:p>
      <w:pPr>
        <w:pStyle w:val="StructureList1"/>
        <w:spacing w:before="120" w:after="0"/>
        <w:rPr>
          <w:lang w:val="el" w:eastAsia="el"/>
        </w:rPr>
      </w:pPr>
      <w:r>
        <w:rPr>
          <w:lang w:val="el" w:eastAsia="el"/>
        </w:rPr>
        <w:t>δ)</w:t>
      </w:r>
      <w:r>
        <w:rPr>
          <w:lang w:val="en" w:eastAsia="en"/>
        </w:rPr>
        <w:tab/>
      </w:r>
      <w:r>
        <w:rPr>
          <w:b/>
          <w:bCs/>
          <w:lang w:val="el" w:eastAsia="el"/>
        </w:rPr>
        <w:t>Να τηρούν εντός της Ευρωπαϊκής Ένωσης τα δεδομένα που αφορούν στα εκδοθέντα παραστατικά.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«άδειας καταλληλότητας» του λογισμικού Ηλεκτρονικής Έκδοσης Στοιχείων</w:t>
      </w:r>
    </w:p>
    <w:p>
      <w:pPr>
        <w:spacing w:before="240" w:after="240"/>
        <w:rPr>
          <w:lang w:val="el" w:eastAsia="el"/>
        </w:rPr>
      </w:pPr>
      <w:r>
        <w:rPr>
          <w:lang w:val="el" w:eastAsia="el"/>
        </w:rPr>
        <w:t xml:space="preserve">1) </w:t>
      </w:r>
      <w:r>
        <w:rPr>
          <w:b/>
          <w:bCs/>
          <w:lang w:val="el" w:eastAsia="el"/>
        </w:rPr>
        <w:t>Για τη χορήγηση άδειας καταλληλότητας «Υ.ΠΑ.Η.Ε.Σ», η ενδιαφερόμενη οντότητα καταθέτει σχετικό αίτημα προς την Επιτροπή, υποβάλλοντας τα απαραίτητα δικαιολογητικά και συνοδευτικά έγγραφα, όπως αυτά παρατίθενται κάτωθι και εξειδικεύονται όπου απαιτείται στα Παραρτήματα Α΄ και Γ΄.</w:t>
      </w:r>
    </w:p>
    <w:p>
      <w:pPr>
        <w:spacing w:before="240" w:after="240"/>
        <w:rPr>
          <w:lang w:val="el" w:eastAsia="el"/>
        </w:rPr>
      </w:pPr>
      <w:r>
        <w:rPr>
          <w:lang w:val="el" w:eastAsia="el"/>
        </w:rPr>
        <w:t xml:space="preserve">2) </w:t>
      </w:r>
      <w:r>
        <w:rPr>
          <w:b/>
          <w:bCs/>
          <w:lang w:val="el" w:eastAsia="el"/>
        </w:rPr>
        <w:t>Η οντότητα που αιτείται άδεια καταλληλότητας «Υ.ΠΑ.Η.Ε.Σ» προσκομίζει στην Επιτροπή: α) Πλήρη αποτύπωση της διαδικασίας έκδοσης των παραστατικών πώλησης καθώς και την τεχνική μεθοδολογία με την οποία εξασφαλίζεται η ασφαλής αυθεντικοποίηση (πιστοποίηση προέλευσης, ακεραιότητα περιεχομένου) των παραστατικών.</w:t>
      </w:r>
    </w:p>
    <w:p>
      <w:pPr>
        <w:pStyle w:val="StructureList1"/>
        <w:spacing w:before="120" w:after="0"/>
        <w:rPr>
          <w:lang w:val="el" w:eastAsia="el"/>
        </w:rPr>
      </w:pPr>
      <w:r>
        <w:rPr>
          <w:lang w:val="el" w:eastAsia="el"/>
        </w:rPr>
        <w:t>β)</w:t>
      </w:r>
      <w:r>
        <w:rPr>
          <w:lang w:val="en" w:eastAsia="en"/>
        </w:rPr>
        <w:tab/>
      </w:r>
      <w:r>
        <w:rPr>
          <w:b/>
          <w:bCs/>
          <w:lang w:val="el" w:eastAsia="el"/>
        </w:rPr>
        <w:t>Πλήρη περιγραφή του τρόπου υλοποίησης των διεπαφών του λογισμικού που χρησιμοποιείται για επικοινωνία της οντότητας ή των φυσικών σημείων έκδοσης με τον Πάροχο ή τον Ιδιοπάροχο αντίστοιχα (επιχειρησιακή τεκμηρίωση).</w:t>
      </w:r>
    </w:p>
    <w:p>
      <w:pPr>
        <w:pStyle w:val="StructureList1"/>
        <w:spacing w:before="120" w:after="0"/>
        <w:rPr>
          <w:lang w:val="el" w:eastAsia="el"/>
        </w:rPr>
      </w:pPr>
      <w:r>
        <w:rPr>
          <w:lang w:val="el" w:eastAsia="el"/>
        </w:rPr>
        <w:t>γ)</w:t>
      </w:r>
      <w:r>
        <w:rPr>
          <w:lang w:val="en" w:eastAsia="en"/>
        </w:rPr>
        <w:tab/>
      </w:r>
      <w:r>
        <w:rPr>
          <w:b/>
          <w:bCs/>
          <w:lang w:val="el" w:eastAsia="el"/>
        </w:rPr>
        <w:t>Δείγματα παραστατικών (στην περίπτωση του Ιδιοπαρόχου δεν απαιτείται δείγμα επί του συνόλου αλλά δείγμα επί των τύπων παραστατικών που περιλαμβάνει η αίτηση αδειοδότησής του).</w:t>
      </w:r>
    </w:p>
    <w:p>
      <w:pPr>
        <w:pStyle w:val="StructureList1"/>
        <w:spacing w:before="120" w:after="0"/>
        <w:rPr>
          <w:lang w:val="el" w:eastAsia="el"/>
        </w:rPr>
      </w:pPr>
      <w:r>
        <w:rPr>
          <w:lang w:val="el" w:eastAsia="el"/>
        </w:rPr>
        <w:t>δ)</w:t>
      </w:r>
      <w:r>
        <w:rPr>
          <w:lang w:val="en" w:eastAsia="en"/>
        </w:rPr>
        <w:tab/>
      </w:r>
      <w:r>
        <w:rPr>
          <w:b/>
          <w:bCs/>
          <w:lang w:val="el" w:eastAsia="el"/>
        </w:rPr>
        <w:t>Πλήρη περιγραφή της διαδικασίας διαβίβασης των απαιτούμενων δεδομένων εκάστου εκδοθέντος παραστατικού στην ΑΑΔΕ, χρησιμοποιώντας τη διεπαφή ‘’myDATA’’, όπως αναφέρεται στο παράρτημα Β.</w:t>
      </w:r>
    </w:p>
    <w:p>
      <w:pPr>
        <w:pStyle w:val="StructureList1"/>
        <w:spacing w:before="120" w:after="0"/>
        <w:rPr>
          <w:lang w:val="el" w:eastAsia="el"/>
        </w:rPr>
      </w:pPr>
      <w:r>
        <w:rPr>
          <w:lang w:val="el" w:eastAsia="el"/>
        </w:rPr>
        <w:t>ε)</w:t>
      </w:r>
      <w:r>
        <w:rPr>
          <w:lang w:val="en" w:eastAsia="en"/>
        </w:rPr>
        <w:tab/>
      </w:r>
      <w:r>
        <w:rPr>
          <w:b/>
          <w:bCs/>
          <w:lang w:val="el" w:eastAsia="el"/>
        </w:rPr>
        <w:t>Δεσμευτικό σχέδιο πρότυπης σύμβασης, που συνάπτει με τις αντισυμβαλλόμενες οντότητες για τη χρήση του αδειοδοτούμενου λογισμικού (δεν προβλέπεται στην περίπτωση του Ιδιοπαρόχου).</w:t>
      </w:r>
    </w:p>
    <w:p>
      <w:pPr>
        <w:pStyle w:val="StructureList1"/>
        <w:spacing w:before="120" w:after="0"/>
        <w:rPr>
          <w:lang w:val="el" w:eastAsia="el"/>
        </w:rPr>
      </w:pPr>
      <w:r>
        <w:rPr>
          <w:lang w:val="el" w:eastAsia="el"/>
        </w:rPr>
        <w:t>στ)</w:t>
      </w:r>
      <w:r>
        <w:rPr>
          <w:lang w:val="en" w:eastAsia="en"/>
        </w:rPr>
        <w:tab/>
      </w:r>
      <w:r>
        <w:rPr>
          <w:b/>
          <w:bCs/>
          <w:lang w:val="el" w:eastAsia="el"/>
        </w:rPr>
        <w:t>Αποτύπωση της διαδικασίας διασύνδεσης των ταμειακών συστημάτων των Χρηστών υπηρεσιών πληρωμών και των Μέσων Πληρωμών (EFT/POS), σύμφωνα με τα οριζόμενα στην υπό στοιχεία Α.1155/2023 απόφαση του Διοικητή της ΑΑΔΕ, εφόσον το λογισμικό υποστηρίζει συναλλαγές λιανικής.</w:t>
      </w:r>
    </w:p>
    <w:p>
      <w:pPr>
        <w:spacing w:before="240" w:after="240"/>
        <w:rPr>
          <w:lang w:val="el" w:eastAsia="el"/>
        </w:rPr>
      </w:pPr>
      <w:r>
        <w:rPr>
          <w:lang w:val="el" w:eastAsia="el"/>
        </w:rPr>
        <w:t xml:space="preserve">3) </w:t>
      </w:r>
      <w:r>
        <w:rPr>
          <w:b/>
          <w:bCs/>
          <w:lang w:val="el" w:eastAsia="el"/>
        </w:rPr>
        <w:t>Η Επιτροπή συγκεντρώνει τα στοιχεία αξιολόγησης της πρότασης και προβαίνει σε έλεγχο των υποβληθέντων δικαιολογητικών ή και της έκθεσης αξιολόγησης του εργαστηρίου/φορέα της παρ. 4 του άρθρου 2 και αποφασίζει αναφορικά με τη χορήγηση ή μη της άδειας καταλληλότητας «Υ.ΠΑ.Η.Ε.Σ». Η Επιτροπή, εφόσον δεν προκύπτει εκκρεμότητα στον υποβληθέντα φάκελο με υπαιτιότητα του υποψήφιου Παρόχου ή Ιδιοπαρόχου, ολοκληρώνει τη διαδικασία χορήγησης εντός ευλόγου χρόνου.</w:t>
      </w:r>
    </w:p>
    <w:p>
      <w:pPr>
        <w:spacing w:before="240" w:after="240"/>
        <w:rPr>
          <w:lang w:val="el" w:eastAsia="el"/>
        </w:rPr>
      </w:pPr>
      <w:r>
        <w:rPr>
          <w:b/>
          <w:bCs/>
          <w:lang w:val="el" w:eastAsia="el"/>
        </w:rPr>
        <w:t>Ο Πάροχος έχει υποχρέωση υποβολής αιτήματος επέκτασης της αδειοδότησης σε περίπτωση λογισμικού που έχει ήδη λάβει έγκριση και αναβαθμίζεται ώστε να υποστηρίζει τη διασύνδεση Ταμειακών Συστημάτων και Μέσων Πληρωμών (EFT/POS) σύμφωνα με τα οριζόμενα στο Παράρτημα Γ. Δεδομένου ότι οι εν λόγω συσκευές ή λογισμικά δύνανται να λειτουργούν αυτόνομα ή να ενσωματώνονται σε μία συσκευή (All in one – Cash Register/ POS), έκαστος τρόπος λειτουργίας απαιτεί ρητή συμπερίληψη στην άδεια αδειοδότησης. Σε περίπτωση αδειοδότησης αποκλειστικά ενός τρόπου (αυτονομία ή ενσωμάτωση σε μία συσκευή), αδειοδότηση και του ετέρου τρόπου απαιτεί νεότερο αίτημα.</w:t>
      </w:r>
    </w:p>
    <w:p>
      <w:pPr>
        <w:spacing w:before="240" w:after="240"/>
        <w:rPr>
          <w:lang w:val="el" w:eastAsia="el"/>
        </w:rPr>
      </w:pPr>
      <w:r>
        <w:rPr>
          <w:lang w:val="el" w:eastAsia="el"/>
        </w:rPr>
        <w:t xml:space="preserve">4) </w:t>
      </w:r>
      <w:r>
        <w:rPr>
          <w:b/>
          <w:bCs/>
          <w:lang w:val="el" w:eastAsia="el"/>
        </w:rPr>
        <w:t>Για κάθε τροποποίηση ή αναβάθμιση του λογισμικού «Υ.ΠΑ.Η.Ε.Σ», που έχει λάβει άδεια καταλληλότητας, ο Πάροχος ή ο Ιδιοπάροχος υποβάλλει σχετικό αίτημα με περιγραφή των προτεινομένων αλλαγών στην Επιτροπή. Ακολούθως, η Επιτροπή αποφασίζει επί του αιτήματος.</w:t>
      </w:r>
    </w:p>
    <w:p>
      <w:pPr>
        <w:spacing w:before="240" w:after="240"/>
        <w:rPr>
          <w:lang w:val="el" w:eastAsia="el"/>
        </w:rPr>
      </w:pPr>
      <w:r>
        <w:rPr>
          <w:lang w:val="el" w:eastAsia="el"/>
        </w:rPr>
        <w:t xml:space="preserve">5) </w:t>
      </w:r>
      <w:r>
        <w:rPr>
          <w:b/>
          <w:bCs/>
          <w:lang w:val="el" w:eastAsia="el"/>
        </w:rPr>
        <w:t>Η άδεια καταλληλότητας «ΥΠΑΗΕΣ» έχει ισχύ πέντε (5) ετών και δύναται να ανανεώνεται χωρίς περιορισμό ως προς τον αριθμό των ανανεώσεων με απόφαση της Επιτροπής, κατόπιν εξέτασης των δικαιολογητικών σύμφωνα με το Παράρτημα Α2, που υποβάλλονται με αίτηση του Παρόχου ή του Ιδιοπαρόχου κατά τη λήξη εκάστης πενταετίας. Ο Πάροχος δύναται να αιτηθεί οποτεδήποτε προς την Επιτροπή την παύση ισχύος της άδειας καταλληλότητας «ΥΠΑΗΕΣ» που διαθέτει. Το πρώτο και δεύτερο εδάφιο εφαρμόζονται και επί των αδειών καταλληλότητας που έχουν χορηγηθεί βάσει της A.1035/2020 απόφασης του Υφυπουργού Οικονομικών.</w:t>
      </w:r>
    </w:p>
    <w:p>
      <w:pPr>
        <w:spacing w:before="240" w:after="240"/>
        <w:rPr>
          <w:lang w:val="el" w:eastAsia="el"/>
        </w:rPr>
      </w:pPr>
      <w:r>
        <w:rPr>
          <w:lang w:val="el" w:eastAsia="el"/>
        </w:rPr>
        <w:t xml:space="preserve">6) </w:t>
      </w:r>
      <w:r>
        <w:rPr>
          <w:b/>
          <w:bCs/>
          <w:lang w:val="el" w:eastAsia="el"/>
        </w:rPr>
        <w:t>Σε περίπτωση επικαιροποίησης προδιαγραφών από την ΑΑΔΕ, ο Πάροχος και ο Ιδιοπάροχος έχουν υποχρέωση συμμόρφωσης σε αυτές εντός δεκαπέντε (15) ημερών από την ημερομηνία που τίθεται σε παραγωγική λειτουργία έκαστη νεότερη έκδοση της ψηφιακής πλατφόρμας «myDATA» που ενσωματώνει τις εν λόγω προδιαγραφές. Στην περίπτωση αυτή δεν ακολουθείται η διαδικασία της περ. 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Παρόχων</w:t>
      </w:r>
    </w:p>
    <w:p>
      <w:pPr>
        <w:spacing w:before="240" w:after="240"/>
        <w:rPr>
          <w:lang w:val="el" w:eastAsia="el"/>
        </w:rPr>
      </w:pPr>
      <w:r>
        <w:rPr>
          <w:lang w:val="el" w:eastAsia="el"/>
        </w:rPr>
        <w:t xml:space="preserve">1) </w:t>
      </w:r>
      <w:r>
        <w:rPr>
          <w:b/>
          <w:bCs/>
          <w:lang w:val="el" w:eastAsia="el"/>
        </w:rPr>
        <w:t>Ο Πάροχος είναι υπεύθυνος για την ταυτοποίηση της οντότητας με την οποία συμβάλλεται. Η οντότητα δύναται να ταυτοποιείται με τους κωδικούς TAXISnet.</w:t>
      </w:r>
    </w:p>
    <w:p>
      <w:pPr>
        <w:spacing w:before="240" w:after="240"/>
        <w:rPr>
          <w:lang w:val="el" w:eastAsia="el"/>
        </w:rPr>
      </w:pPr>
      <w:r>
        <w:rPr>
          <w:lang w:val="el" w:eastAsia="el"/>
        </w:rPr>
        <w:t xml:space="preserve">2) </w:t>
      </w:r>
      <w:r>
        <w:rPr>
          <w:b/>
          <w:bCs/>
          <w:lang w:val="el" w:eastAsia="el"/>
        </w:rPr>
        <w:t>O Πάροχος ή ο Ιδιοπάροχος φέρει την ευθύνη για τη διασφάλιση του συνόλου των εκδιδομένων παραστατικών, ως προς την έκδοση, αυθεντικοποίηση, ακεραιότητα, αναγνωσιμότητα και διαβίβαση των δεδομένων αυτών στην ψηφιακή πλατφόρμα myDATA, μέσω των παρεχόμενων από αυτόν υπηρεσιών.</w:t>
      </w:r>
    </w:p>
    <w:p>
      <w:pPr>
        <w:spacing w:before="240" w:after="240"/>
        <w:rPr>
          <w:lang w:val="el" w:eastAsia="el"/>
        </w:rPr>
      </w:pPr>
      <w:r>
        <w:rPr>
          <w:lang w:val="el" w:eastAsia="el"/>
        </w:rPr>
        <w:t xml:space="preserve">3) </w:t>
      </w:r>
      <w:r>
        <w:rPr>
          <w:b/>
          <w:bCs/>
          <w:lang w:val="el" w:eastAsia="el"/>
        </w:rPr>
        <w:t>Ο Πάροχος ή ο Ιδιοπάροχος δεν διαβιβάζει δεδομένα των οντοτήτων που προέρχονται από τη διενέργεια λογιστικών εγγραφών στην περίπτωση που δεν υπάρχει υποχρέωση έκδοσης παραστατικού.</w:t>
      </w:r>
    </w:p>
    <w:p>
      <w:pPr>
        <w:spacing w:before="240" w:after="240"/>
        <w:rPr>
          <w:lang w:val="el" w:eastAsia="el"/>
        </w:rPr>
      </w:pPr>
      <w:r>
        <w:rPr>
          <w:lang w:val="el" w:eastAsia="el"/>
        </w:rPr>
        <w:t xml:space="preserve">4) </w:t>
      </w:r>
      <w:r>
        <w:rPr>
          <w:b/>
          <w:bCs/>
          <w:lang w:val="el" w:eastAsia="el"/>
        </w:rPr>
        <w:t>Ο Πάροχος δεν διαβιβάζει δεδομένα των οντοτήτων που συναλλάσσονται ως προμηθευτές δημοσίου στα πλαίσια των δημοσίων συμβάσεων και αντιστοιχούν σε φορολογικά στοιχεία εσόδων που εκδίδονται κατά την εκτέλεση δημοσίων συμβάσεων που εμπίπτουν στο πεδίο εφαρμογής του ν.3978/2011 (Α΄137),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Ειδικότερα, σύμφωνα με τα οριζόμενα στην παρ. 3, του άρθρου 148 του ν.4601/2019 οι εν λόγω δαπάνες του δημοσίου δεν εμπίπτουν στο πεδίο εφαρμογής της ηλεκτρονικής τιμολόγησης στα πλαίσια των δημοσίων συμβάσεων. Στην παραπάνω περίπτωση, περιλαμβάνονται και τα παραστατικά, π.χ. πιστωτικά και συμπληρωματικά τιμολόγια, των οποίων τα αρχικώς εκδοθέντα και συσχετιζόμενα αυτών, έχουν εκδοθεί στα πλαίσια των δημοσίων συμβάσεων χωρίς τη χρήση υπηρεσιών Παρόχου.</w:t>
      </w:r>
    </w:p>
    <w:p>
      <w:pPr>
        <w:spacing w:before="240" w:after="240"/>
        <w:rPr>
          <w:lang w:val="el" w:eastAsia="el"/>
        </w:rPr>
      </w:pPr>
      <w:r>
        <w:rPr>
          <w:lang w:val="el" w:eastAsia="el"/>
        </w:rPr>
        <w:t xml:space="preserve">5) </w:t>
      </w:r>
      <w:r>
        <w:rPr>
          <w:b/>
          <w:bCs/>
          <w:lang w:val="el" w:eastAsia="el"/>
        </w:rPr>
        <w:t>Ο Πάροχος είναι υποχρεωμένος να παρέχει άμεση πρόσβαση στο σύνολο των δεδομένων, που αφορούν κάθε οντότητα με την οποία συμβάλλεται, τόσο στην ίδια την οντότητα όσο και στην ΑΑΔΕ, εντός του χρόνου υποχρέωσης τήρησης αυτών ως αυτός ορίζεται στην παρ.10. Προς τούτο, ο Πάροχος διαθέτει στην ΑΑΔΕ κατάλληλη διεπαφή για τη λήψη στοιχείων παραστατικών των οντοτήτων με τις οποίες συμβάλλεται. Η διεπαφή επιτρέπει την άμεση άντληση όλων των στοιχείων εκάστου παραστατικού, με βάση τον μορφότυπο και τα κριτήρια αναζήτησης. Επιπλέον, η διεπαφή επιτρέπει την άντληση λίστας με όλα τα παραστατικά που εξέδωσε μία οντότητα σε συγκεκριμένο ημερολογιακό διάστημα εντός του χρόνου υποχρέωσης τήρησης αυτών ως αυτός ορίζεται στην παρ. 10. Αντίστοιχη διεπαφή και προσβάσεις παρέχει και ο Ιδιοπάροχος.</w:t>
      </w:r>
    </w:p>
    <w:p>
      <w:pPr>
        <w:spacing w:before="240" w:after="240"/>
        <w:rPr>
          <w:lang w:val="el" w:eastAsia="el"/>
        </w:rPr>
      </w:pPr>
      <w:r>
        <w:rPr>
          <w:lang w:val="el" w:eastAsia="el"/>
        </w:rPr>
        <w:t xml:space="preserve">6) </w:t>
      </w:r>
      <w:r>
        <w:rPr>
          <w:b/>
          <w:bCs/>
          <w:lang w:val="el" w:eastAsia="el"/>
        </w:rPr>
        <w:t>Κατόπιν αιτήματος της ΑΑΔΕ, ο Πάροχος παραδίδει στην ΑΑΔΕ εντός δεκαπέντε (15) εργάσιμων ημερών, το σύνολο των δεδομένων των παραστατικών των συμβεβλημένων με αυτόν οντοτήτων, για συγκεκριμένο ημερολογιακό εύρος, εντός του χρόνου υποχρέωσης τήρησης αυτών σύμφωνα με την παρ. 10. Αντίστοιχη υποχρέωση φέρει και ο Ιδιοπάροχος.</w:t>
      </w:r>
    </w:p>
    <w:p>
      <w:pPr>
        <w:spacing w:before="240" w:after="240"/>
        <w:rPr>
          <w:lang w:val="el" w:eastAsia="el"/>
        </w:rPr>
      </w:pPr>
      <w:r>
        <w:rPr>
          <w:lang w:val="el" w:eastAsia="el"/>
        </w:rPr>
        <w:t xml:space="preserve">7) </w:t>
      </w:r>
      <w:r>
        <w:rPr>
          <w:b/>
          <w:bCs/>
          <w:lang w:val="el" w:eastAsia="el"/>
        </w:rPr>
        <w:t>Σε περίπτωση διακοπής της παροχής υπηρεσιών ηλεκτρονικής έκδοσης στοιχείων από τον Πάροχο προς την συμβεβλημένη οντότητα λόγω λύσης ή ολοκλήρωσης της συνεργασίας των δύο συμβαλλόμενων μερών ή λόγω εξαγοράς, συγχώνευσης, μετασχηματισμού ή οποιασδήποτε άλλης μεταβολής στην νομική υπόσταση του Παρόχου, ο Πάροχος υποχρεούται να παραδώσει στην οντότητα το σύνολο των παραστατικών για τα οποία φέρει υποχρέωση τήρησης σύμφωνα με την παρ. 10, σε ηλεκτρονικό μέσο με χρονοσήμανση και ψηφιακά υπογεγραμμένο. Στα παραστατικά που παραδίδονται περιλαμβάνονται επιπρόσθετα α) ψηφιακή σύνοψη που έχει δημιουργηθεί με βάση το σύνολο των δεδομένων, υπογεγραμμένη με χρήση έγκυρου ψηφιακού πιστοποιητικού του Παρόχου και β) το δημόσιο κλειδί του ψηφιακού πιστοποιητικού του Παρόχου.</w:t>
      </w:r>
    </w:p>
    <w:p>
      <w:pPr>
        <w:spacing w:before="240" w:after="240"/>
        <w:rPr>
          <w:lang w:val="el" w:eastAsia="el"/>
        </w:rPr>
      </w:pPr>
      <w:r>
        <w:rPr>
          <w:b/>
          <w:bCs/>
          <w:lang w:val="el" w:eastAsia="el"/>
        </w:rPr>
        <w:t>Στις περιπτώσεις εξαγοράς, συγχώνευσης, μετασχηματισμού ή οποιασδήποτε άλλης μεταβολής στην νομική υπόσταση του Παρόχου, και εφόσον το αδειοδοτημένο λογισμικό συνεχίζει να διατίθεται στην ελληνική αγορά και υπό την προϋπόθεση ότι δεν μεταβάλλονται οι λειτουργικές και τεχνικές προδιαγραφές του, δεν απαιτείται η εκ νέου αδειοδότησή του. Περαιτέρω, υπό την προϋπόθεση λειτουργίας του Παρόχου ως καθολικού ή ειδικού διαδόχου εξαγοραζόμενου, συγχωνευόμενου ή μετασχηματιζόμενου έτερου Παρόχου, δεν απαιτείται η εκ νέου δήλωση των συμβαλλόμενων οντοτήτων και οι σχετικές ενέργειες διενεργούνται οίκοθεν από την ΑΑΔΕ.</w:t>
      </w:r>
    </w:p>
    <w:p>
      <w:pPr>
        <w:spacing w:before="240" w:after="240"/>
        <w:rPr>
          <w:lang w:val="el" w:eastAsia="el"/>
        </w:rPr>
      </w:pPr>
      <w:r>
        <w:rPr>
          <w:b/>
          <w:bCs/>
          <w:lang w:val="el" w:eastAsia="el"/>
        </w:rPr>
        <w:t>Στην περίπτωση που το αδειοδοτημένο λογισμικό παύσει να διατίθεται στην ελληνική αγορά ή σε οποιαδήποτε άλλη περίπτωση επικείμενης λύσης της συνεργασίας των συμβαλλόμενων μερών με πρωτοβουλία του Παρόχου, ο Πάροχος υποχρεούται να ενημερώσει εγγράφως τη συμβαλλόμενη οντότητα, τουλάχιστον δύο (2) μήνες προγενέστερα της διακοπής παροχής υπηρεσιών, προκειμένου η συμβεβλημένη οντότητα να προβεί σε αντικατάσταση του εν λόγω λογισμικού με άλλο αδειοδοτημένο λογισμικό ή άλλο νόμιμο κατά περίπτωση τρόπο έκδοσης των παραστατικών της.</w:t>
      </w:r>
    </w:p>
    <w:p>
      <w:pPr>
        <w:spacing w:before="240" w:after="240"/>
        <w:rPr>
          <w:lang w:val="el" w:eastAsia="el"/>
        </w:rPr>
      </w:pPr>
      <w:r>
        <w:rPr>
          <w:lang w:val="el" w:eastAsia="el"/>
        </w:rPr>
        <w:t xml:space="preserve">8) </w:t>
      </w:r>
      <w:r>
        <w:rPr>
          <w:b/>
          <w:bCs/>
          <w:lang w:val="el" w:eastAsia="el"/>
        </w:rPr>
        <w:t>Εναλλακτικά του πρώτου εδαφίου της παρ. 7, εφόσον η υπόχρεη οντότητα συμφωνεί, ο Πάροχος με τον οποίο διακόπηκε η συνεργασία, παραδίδει το σύνολο των δεδομένων αυτής, για τα οποία φέρει υποχρέωση τήρησης, στον νέο Πάροχο. Αντίστοιχα, ο Ιδιοπάροχος δύναται να παραδώσει το σύνολο των δεδομένων στον νέο Πάροχο, εφόσον διακοπεί η αυτοδύναμη υποστήριξη της οντότητας.</w:t>
      </w:r>
    </w:p>
    <w:p>
      <w:pPr>
        <w:spacing w:before="240" w:after="240"/>
        <w:rPr>
          <w:lang w:val="el" w:eastAsia="el"/>
        </w:rPr>
      </w:pPr>
      <w:r>
        <w:rPr>
          <w:lang w:val="el" w:eastAsia="el"/>
        </w:rPr>
        <w:t xml:space="preserve">9) </w:t>
      </w:r>
      <w:r>
        <w:rPr>
          <w:b/>
          <w:bCs/>
          <w:lang w:val="el" w:eastAsia="el"/>
        </w:rPr>
        <w:t>Ο Πάροχος ή ο Ιδιοπάροχος διαβιβάζει δεδομένα των εκδιδόμενων λογιστικών στοιχείων στην ΑΑΔΕ, σύμφωνα με τις διατάξεις του άρθρου 16 του ΚΦΔ. Τα δεδομένα που διαβιβάζονται περιγράφονται στο Παράρτημα Β της παρούσας.</w:t>
      </w:r>
    </w:p>
    <w:p>
      <w:pPr>
        <w:spacing w:before="240" w:after="240"/>
        <w:rPr>
          <w:lang w:val="el" w:eastAsia="el"/>
        </w:rPr>
      </w:pPr>
      <w:r>
        <w:rPr>
          <w:lang w:val="el" w:eastAsia="el"/>
        </w:rPr>
        <w:t xml:space="preserve">10) </w:t>
      </w:r>
      <w:r>
        <w:rPr>
          <w:b/>
          <w:bCs/>
          <w:lang w:val="el" w:eastAsia="el"/>
        </w:rPr>
        <w:t>Ο Πάροχος ή ο Ιδιοπάροχος έχει υποχρέωση διαφύλαξης των δεδομένων των παραστατικών της οντότητας με την οποία συμβάλλεται και των αντίστοιχων δεδομένων αυθεντικοποίησης και τεκμηρίωσης, για όσο χρονικό διάστημα προβλέπεται αυτά να διαφυλάσσονται από την εν λόγω οντότητα, σύμφωνα με το άρθρο 7 του ν.4308/2014 και το άρθρο 13 του ν.5104/2024. Η υποχρέωση αυτή δεν απαλλάσσει την υπόχρεη οντότητα από την αυτοτελή υποχρέωση διαφύλαξης των λογιστικών της αρχείων.</w:t>
      </w:r>
    </w:p>
    <w:p>
      <w:pPr>
        <w:spacing w:before="240" w:after="240"/>
        <w:rPr>
          <w:lang w:val="el" w:eastAsia="el"/>
        </w:rPr>
      </w:pPr>
      <w:r>
        <w:rPr>
          <w:b/>
          <w:bCs/>
          <w:lang w:val="el" w:eastAsia="el"/>
        </w:rPr>
        <w:t>11)Ο Πάροχος ή ο Ιδιοπάροχος εξασφαλίζει ότι o χρόνος παρεχόμενης υπηρεσίας προς οποιαδήποτε οντότητα-χρήστη «Υ.ΠΑ.Η.Ε.Σ» ανέρχεται τουλάχιστον σε 99% του χρόνου που παρέχεται από το τηλεπικοινωνιακό δίκτυο ανά ημερολογιακό τρίμηνο. Αντίστοιχη υποχρέωση φέρει και ο Ιδιοπάροχος.</w:t>
      </w:r>
    </w:p>
    <w:p>
      <w:pPr>
        <w:spacing w:before="240" w:after="240"/>
        <w:rPr>
          <w:lang w:val="el" w:eastAsia="el"/>
        </w:rPr>
      </w:pPr>
      <w:r>
        <w:rPr>
          <w:b/>
          <w:bCs/>
          <w:lang w:val="el" w:eastAsia="el"/>
        </w:rPr>
        <w:t>12)Ο Πάροχος ή ο Ιδιοπάροχος παρέχει διαδικτυακό εργαλείο για την διαπίστωση/επαλήθευση της αυθεντικότητας των παραστατικών που εκδόθηκαν από τις οντότητες με τη χρήση του αδειοδοτηθέντος λογισμικού.</w:t>
      </w:r>
    </w:p>
    <w:p>
      <w:pPr>
        <w:spacing w:before="240" w:after="240"/>
        <w:rPr>
          <w:lang w:val="el" w:eastAsia="el"/>
        </w:rPr>
      </w:pPr>
      <w:r>
        <w:rPr>
          <w:b/>
          <w:bCs/>
          <w:lang w:val="el" w:eastAsia="el"/>
        </w:rPr>
        <w:t>13)Σε περίπτωση οριστικής διακοπής λειτουργίας του ή ανάκλησης της άδειας καταλληλόλητας «Υ.ΠΑ.Η.Ε.Σ», ο Πάροχος ή ο Ιδιοπάροχος παραδίδει στην ΑΑΔΕ το σύνολο των δεδομένων των παραστατικών των συμβεβλημένων οντοτήτων για τα οποία φέρει υποχρέωση τήρησης σύμφωνα με την παρ. 10. Εναλλακτικά διενεργούνται οι διαδικασίες της παρ. 8.</w:t>
      </w:r>
    </w:p>
    <w:p>
      <w:pPr>
        <w:spacing w:before="240" w:after="240"/>
        <w:rPr>
          <w:lang w:val="el" w:eastAsia="el"/>
        </w:rPr>
      </w:pPr>
      <w:r>
        <w:rPr>
          <w:b/>
          <w:bCs/>
          <w:lang w:val="el" w:eastAsia="el"/>
        </w:rPr>
        <w:t>14)Ο Πάροχος τηρεί την εμπιστευτικότητα των δεδομένων και πληροφοριών που αποκτήθηκαν, στο πλαίσιο της συμβατικής του σχέσης με τις οντότητες που συμβάλλεται και δεν αποκαλύπτει δεδομένα ή πληροφορίες αυτών σε τρίτους ούτε χρησιμοποιεί αυτά για προσωπικό όφελος ή για όφελος τρίτων. Ο Πάροχος έχει την υποχρέωση να καταγράφει στη σύμβαση που συνάπτει με υπόχρεη οντότητα που διενεργεί συναλλαγές λιανικής, τα στοιχεία έτερης σύμβασης (αριθμός, ημερομηνία) που υποχρεωτικά συνάπτεται σύμφωνα με την παρ. 2 του άρθρου 7 μεταξύ παρόχου διαδικτύου (ISP Provider) και της υπόχρεης οντότητας ώστε να υφίσταται εναλλακτικός τρόπος σύνδεσης στο διαδίκτυο.</w:t>
      </w:r>
    </w:p>
    <w:p>
      <w:pPr>
        <w:spacing w:before="240" w:after="240"/>
        <w:rPr>
          <w:lang w:val="el" w:eastAsia="el"/>
        </w:rPr>
      </w:pPr>
      <w:r>
        <w:rPr>
          <w:b/>
          <w:bCs/>
          <w:lang w:val="el" w:eastAsia="el"/>
        </w:rPr>
        <w:t>15)Ο Πάροχος οφείλει πριν από την παροχή των υπηρεσιών του σε συμβαλλόμενη οντότητα και την κατάρτιση σχετικής σύμβασης, να εξετάσει εάν υφίσταται αξιόπιστη σύνδεση στο διαδίκτυο στην περιοχή που βρίσκεται η εγκατάσταση της υπόχρεης οντότητας.</w:t>
      </w:r>
    </w:p>
    <w:p>
      <w:pPr>
        <w:spacing w:before="240" w:after="240"/>
        <w:rPr>
          <w:lang w:val="el" w:eastAsia="el"/>
        </w:rPr>
      </w:pPr>
      <w:r>
        <w:rPr>
          <w:b/>
          <w:bCs/>
          <w:lang w:val="el" w:eastAsia="el"/>
        </w:rPr>
        <w:t>16)Ο Πάροχος έχει την υποχρέωση να ενημερώνει αδιάλειπτα και ψηφιακά την οντότητα, σχετικά με τα παραστατικά που έχει διαβιβάσει για λογαριασμό της είτε σε πραγματικό χρόνο είτε με απώλεια διασύνδεσης.</w:t>
      </w:r>
    </w:p>
    <w:p>
      <w:pPr>
        <w:spacing w:before="240" w:after="240"/>
        <w:rPr>
          <w:lang w:val="el" w:eastAsia="el"/>
        </w:rPr>
      </w:pPr>
      <w:r>
        <w:rPr>
          <w:b/>
          <w:bCs/>
          <w:lang w:val="el" w:eastAsia="el"/>
        </w:rPr>
        <w:t>17)Ο Πάροχος ή ο Ιδιοπάροχος έχει την υποχρέωση να εμφανίζει διακριτά τα παραστατικά που διαβιβάζει, τόσο στην περίπτωση απώλειας διασύνδεσης υπόχρεης οντότητας – Παρόχου ή φυσικών σημείων έκδοσης και Ιδιοπαρόχου (Transmission Failure_1) όσο και στην περίπτωση απώλειας διασύνδεσης Παρόχου ή Ιδιοπαρόχου– ΑΑΔΕ (Transmission Failure_2).</w:t>
      </w:r>
    </w:p>
    <w:p>
      <w:pPr>
        <w:spacing w:before="240" w:after="240"/>
        <w:rPr>
          <w:lang w:val="el" w:eastAsia="el"/>
        </w:rPr>
      </w:pPr>
      <w:r>
        <w:rPr>
          <w:b/>
          <w:bCs/>
          <w:lang w:val="el" w:eastAsia="el"/>
        </w:rPr>
        <w:t>18)Ο Πάροχος υποχρεούται να αναρτά μηνιαίως στην ιστοσελίδα του συγκεντρωτικά στατιστικά στοιχεία για τις περιπτώσεις απώλειας διασύνδεσης με τις υπόχρεες οντότητες. Αντίστοιχη υποχρέωση φέρει και ο Ιδιοπάροχος.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Περιεχόμενο και χρόνος υποβολής των δηλώσεων έκδοσης στοιχείων μέσω Παρόχου ή Ιδιοπαρόχου</w:t>
      </w:r>
    </w:p>
    <w:p>
      <w:pPr>
        <w:spacing w:before="240" w:after="240"/>
        <w:rPr>
          <w:lang w:val="el" w:eastAsia="el"/>
        </w:rPr>
      </w:pPr>
      <w:r>
        <w:rPr>
          <w:lang w:val="el" w:eastAsia="el"/>
        </w:rPr>
        <w:t xml:space="preserve">1) </w:t>
      </w:r>
      <w:r>
        <w:rPr>
          <w:b/>
          <w:bCs/>
          <w:lang w:val="el" w:eastAsia="el"/>
        </w:rPr>
        <w:t>Ο Πάροχος έχει υποχρέωση να υποβάλει «Δήλωση Έναρξης Ηλεκτρονικής Έκδοσης Στοιχείων» για να δηλώσει την έναρξη παροχής υπηρεσιών προς την εκάστοτε αντισυμβαλλόμενη οντότητα, η οποία είναι υπόχρεη έκδοσης των παραστατικών εσόδων, μέσω της ψηφιακής πύλης myAADE, το αργότερο εντός δέκα (10) ημερών από την ημερομηνία έναρξης ισχύος της σύμβασης με αυτή. Η Οντότητα-Εκδότης, λαμβάνει γνώση μέσω σχετικής ανάρτησης της δήλωσης στο λογαριασμό της στο πληροφοριακό σύστημα της Φορολογικής Διοίκησης (εφαρμογή e-κοινοποιήσεις στην ψηφιακή πύλη myAADE) και ηλεκτρονικής ειδοποίησης για την σχετική ανάρτηση με μήνυμα στη διεύθυνση ηλεκτρονικού ταχυδρομείου, που έχει δηλωθεί στην ψηφιακή πύλη myAADE και δύναται να αποδεχθεί ή να απορρίψει την δήλωση του Παρόχου εντός δέκα (10) ημερών από την ημερομηνία υποβολής αυτής. Εφόσον παρέλθει άπρακτη η προθεσμία τεκμαίρεται η αποδοχή της. Αντίστοιχα ενημερώνεται και ο Πάροχος για την αποδοχή ή την απόρριψη της δήλωσής του από την συμβαλλόμενη οντότητα. Σε περίπτωση που ο Πάροχος δεν υποβάλει εντός του ως άνω διαστήματος των δέκα (10) ημερών την «Δήλωση Έναρξης Ηλεκτρονικής Έκδοσης Στοιχείων», η συμβαλλόμενη Οντότητα-Εκδότης φέρει η ίδια την υποχρέωση να υποβάλει τη δήλωση, εντός προθεσμίας δέκα (10) ημερών, από την παρέλευση της προθεσμίας υποβολής από τον Πάροχο.</w:t>
      </w:r>
    </w:p>
    <w:p>
      <w:pPr>
        <w:spacing w:before="240" w:after="240"/>
        <w:rPr>
          <w:lang w:val="el" w:eastAsia="el"/>
        </w:rPr>
      </w:pPr>
      <w:r>
        <w:rPr>
          <w:lang w:val="el" w:eastAsia="el"/>
        </w:rPr>
        <w:t xml:space="preserve">2) </w:t>
      </w:r>
      <w:r>
        <w:rPr>
          <w:b/>
          <w:bCs/>
          <w:lang w:val="el" w:eastAsia="el"/>
        </w:rPr>
        <w:t>Η «Δήλωση Έναρξης Ηλεκτρονικής Έκδοσης Στοιχείων», στην οποία αποτυπώνεται η σχέση του Παρόχου με την Οντότητα-Εκδότη, περιλαμβάνει κατ΄ελάχιστο τα κάτωθι στοιχεία:</w:t>
      </w:r>
    </w:p>
    <w:p>
      <w:pPr>
        <w:pStyle w:val="StructureList1"/>
        <w:spacing w:before="120" w:after="0"/>
        <w:rPr>
          <w:lang w:val="el" w:eastAsia="el"/>
        </w:rPr>
      </w:pPr>
      <w:r>
        <w:rPr>
          <w:lang w:val="el" w:eastAsia="el"/>
        </w:rPr>
        <w:t>α)</w:t>
      </w:r>
      <w:r>
        <w:rPr>
          <w:lang w:val="en" w:eastAsia="en"/>
        </w:rPr>
        <w:tab/>
      </w:r>
      <w:r>
        <w:rPr>
          <w:b/>
          <w:bCs/>
          <w:lang w:val="el" w:eastAsia="el"/>
        </w:rPr>
        <w:t>Α.Φ.Μ. Οντότητας-Εκδότη.</w:t>
      </w:r>
    </w:p>
    <w:p>
      <w:pPr>
        <w:pStyle w:val="StructureList1"/>
        <w:spacing w:before="120" w:after="0"/>
        <w:rPr>
          <w:lang w:val="el" w:eastAsia="el"/>
        </w:rPr>
      </w:pPr>
      <w:r>
        <w:rPr>
          <w:lang w:val="el" w:eastAsia="el"/>
        </w:rPr>
        <w:t>β)</w:t>
      </w:r>
      <w:r>
        <w:rPr>
          <w:lang w:val="en" w:eastAsia="en"/>
        </w:rPr>
        <w:tab/>
      </w:r>
      <w:r>
        <w:rPr>
          <w:b/>
          <w:bCs/>
          <w:lang w:val="el" w:eastAsia="el"/>
        </w:rPr>
        <w:t>Ονοματεπώνυμο ή Επωνυμία Οντότητας-Εκδότη.</w:t>
      </w:r>
    </w:p>
    <w:p>
      <w:pPr>
        <w:pStyle w:val="StructureList1"/>
        <w:spacing w:before="120" w:after="0"/>
        <w:rPr>
          <w:lang w:val="el" w:eastAsia="el"/>
        </w:rPr>
      </w:pPr>
      <w:r>
        <w:rPr>
          <w:lang w:val="el" w:eastAsia="el"/>
        </w:rPr>
        <w:t>γ)</w:t>
      </w:r>
      <w:r>
        <w:rPr>
          <w:lang w:val="en" w:eastAsia="en"/>
        </w:rPr>
        <w:tab/>
      </w:r>
      <w:r>
        <w:rPr>
          <w:b/>
          <w:bCs/>
          <w:lang w:val="el" w:eastAsia="el"/>
        </w:rPr>
        <w:t>ΑΦΜ Παρόχου.</w:t>
      </w:r>
    </w:p>
    <w:p>
      <w:pPr>
        <w:pStyle w:val="StructureList1"/>
        <w:spacing w:before="120" w:after="0"/>
        <w:rPr>
          <w:lang w:val="el" w:eastAsia="el"/>
        </w:rPr>
      </w:pPr>
      <w:r>
        <w:rPr>
          <w:lang w:val="el" w:eastAsia="el"/>
        </w:rPr>
        <w:t>δ)</w:t>
      </w:r>
      <w:r>
        <w:rPr>
          <w:lang w:val="en" w:eastAsia="en"/>
        </w:rPr>
        <w:tab/>
      </w:r>
      <w:r>
        <w:rPr>
          <w:b/>
          <w:bCs/>
          <w:lang w:val="el" w:eastAsia="el"/>
        </w:rPr>
        <w:t>Επωνυμία Παρόχου.</w:t>
      </w:r>
    </w:p>
    <w:p>
      <w:pPr>
        <w:pStyle w:val="StructureList1"/>
        <w:spacing w:before="120" w:after="0"/>
        <w:rPr>
          <w:lang w:val="el" w:eastAsia="el"/>
        </w:rPr>
      </w:pPr>
      <w:r>
        <w:rPr>
          <w:lang w:val="el" w:eastAsia="el"/>
        </w:rPr>
        <w:t>ε)</w:t>
      </w:r>
      <w:r>
        <w:rPr>
          <w:lang w:val="en" w:eastAsia="en"/>
        </w:rPr>
        <w:tab/>
      </w:r>
      <w:r>
        <w:rPr>
          <w:b/>
          <w:bCs/>
          <w:lang w:val="el" w:eastAsia="el"/>
        </w:rPr>
        <w:t>Λογισμικό ΥΠΑΗΕΣ.</w:t>
      </w:r>
    </w:p>
    <w:p>
      <w:pPr>
        <w:pStyle w:val="StructureList1"/>
        <w:spacing w:before="120" w:after="0"/>
        <w:rPr>
          <w:lang w:val="el" w:eastAsia="el"/>
        </w:rPr>
      </w:pPr>
      <w:r>
        <w:rPr>
          <w:lang w:val="el" w:eastAsia="el"/>
        </w:rPr>
        <w:t>στ)</w:t>
      </w:r>
      <w:r>
        <w:rPr>
          <w:lang w:val="en" w:eastAsia="en"/>
        </w:rPr>
        <w:tab/>
      </w:r>
      <w:r>
        <w:rPr>
          <w:b/>
          <w:bCs/>
          <w:lang w:val="el" w:eastAsia="el"/>
        </w:rPr>
        <w:t>Αριθμό Άδειας καταλληλότητας Λογισμικού ΥΠΑΗΕΣ.</w:t>
      </w:r>
    </w:p>
    <w:p>
      <w:pPr>
        <w:pStyle w:val="StructureList1"/>
        <w:spacing w:before="120" w:after="0"/>
        <w:rPr>
          <w:lang w:val="el" w:eastAsia="el"/>
        </w:rPr>
      </w:pPr>
      <w:r>
        <w:rPr>
          <w:lang w:val="el" w:eastAsia="el"/>
        </w:rPr>
        <w:t>ζ)</w:t>
      </w:r>
      <w:r>
        <w:rPr>
          <w:lang w:val="en" w:eastAsia="en"/>
        </w:rPr>
        <w:tab/>
      </w:r>
      <w:r>
        <w:rPr>
          <w:b/>
          <w:bCs/>
          <w:lang w:val="el" w:eastAsia="el"/>
        </w:rPr>
        <w:t>Ημερομηνία σύναψης της Σύμβασης Παρόχου και Οντότητας-Εκδότη.</w:t>
      </w:r>
    </w:p>
    <w:p>
      <w:pPr>
        <w:pStyle w:val="StructureList1"/>
        <w:spacing w:before="120" w:after="0"/>
        <w:rPr>
          <w:lang w:val="el" w:eastAsia="el"/>
        </w:rPr>
      </w:pPr>
      <w:r>
        <w:rPr>
          <w:lang w:val="el" w:eastAsia="el"/>
        </w:rPr>
        <w:t>η)</w:t>
      </w:r>
      <w:r>
        <w:rPr>
          <w:lang w:val="en" w:eastAsia="en"/>
        </w:rPr>
        <w:tab/>
      </w:r>
      <w:r>
        <w:rPr>
          <w:b/>
          <w:bCs/>
          <w:lang w:val="el" w:eastAsia="el"/>
        </w:rPr>
        <w:t>Ημερομηνία έναρξης ισχύος ηλεκτρονικής έκδοσης στοιχείων.</w:t>
      </w:r>
    </w:p>
    <w:p>
      <w:pPr>
        <w:pStyle w:val="StructureList1"/>
        <w:spacing w:before="120" w:after="0"/>
        <w:rPr>
          <w:lang w:val="el" w:eastAsia="el"/>
        </w:rPr>
      </w:pPr>
      <w:r>
        <w:rPr>
          <w:lang w:val="el" w:eastAsia="el"/>
        </w:rPr>
        <w:t>θ)</w:t>
      </w:r>
      <w:r>
        <w:rPr>
          <w:lang w:val="en" w:eastAsia="en"/>
        </w:rPr>
        <w:tab/>
      </w:r>
      <w:r>
        <w:rPr>
          <w:b/>
          <w:bCs/>
          <w:lang w:val="el" w:eastAsia="el"/>
        </w:rPr>
        <w:t>Επιλογή συναλλαγών για ηλεκτρονική έκδοση στοιχείων:</w:t>
      </w:r>
    </w:p>
    <w:p>
      <w:pPr>
        <w:pStyle w:val="StructureList1"/>
        <w:spacing w:before="120" w:after="0"/>
        <w:rPr>
          <w:lang w:val="el" w:eastAsia="el"/>
        </w:rPr>
      </w:pPr>
      <w:r>
        <w:rPr>
          <w:lang w:val="el" w:eastAsia="el"/>
        </w:rPr>
        <w:t>i)</w:t>
      </w:r>
      <w:r>
        <w:rPr>
          <w:lang w:val="en" w:eastAsia="en"/>
        </w:rPr>
        <w:tab/>
      </w:r>
      <w:r>
        <w:rPr>
          <w:b/>
          <w:bCs/>
          <w:lang w:val="el" w:eastAsia="el"/>
        </w:rPr>
        <w:t>Συναλλαγές χονδρικής.</w:t>
      </w:r>
    </w:p>
    <w:p>
      <w:pPr>
        <w:pStyle w:val="StructureList1"/>
        <w:spacing w:before="120" w:after="0"/>
        <w:rPr>
          <w:lang w:val="el" w:eastAsia="el"/>
        </w:rPr>
      </w:pPr>
      <w:r>
        <w:rPr>
          <w:lang w:val="el" w:eastAsia="el"/>
        </w:rPr>
        <w:t>ii)</w:t>
      </w:r>
      <w:r>
        <w:rPr>
          <w:lang w:val="en" w:eastAsia="en"/>
        </w:rPr>
        <w:tab/>
      </w:r>
      <w:r>
        <w:rPr>
          <w:b/>
          <w:bCs/>
          <w:lang w:val="el" w:eastAsia="el"/>
        </w:rPr>
        <w:t>Συναλλαγές λιανικής.</w:t>
      </w:r>
    </w:p>
    <w:p>
      <w:pPr>
        <w:pStyle w:val="StructureList1"/>
        <w:spacing w:before="120" w:after="0"/>
        <w:rPr>
          <w:lang w:val="el" w:eastAsia="el"/>
        </w:rPr>
      </w:pPr>
      <w:r>
        <w:rPr>
          <w:lang w:val="el" w:eastAsia="el"/>
        </w:rPr>
        <w:t>iii)</w:t>
      </w:r>
      <w:r>
        <w:rPr>
          <w:lang w:val="en" w:eastAsia="en"/>
        </w:rPr>
        <w:tab/>
      </w:r>
      <w:r>
        <w:rPr>
          <w:b/>
          <w:bCs/>
          <w:lang w:val="el" w:eastAsia="el"/>
        </w:rPr>
        <w:t>Συναλλαγές για εκτέλεση δημοσίων συμβάσεων και τιμολόγηση λοιπών δαπανών φορέων της Γενικής Κυβέρνησης.</w:t>
      </w:r>
    </w:p>
    <w:p>
      <w:pPr>
        <w:pStyle w:val="StructureList1"/>
        <w:spacing w:before="120" w:after="0"/>
        <w:rPr>
          <w:lang w:val="el" w:eastAsia="el"/>
        </w:rPr>
      </w:pPr>
      <w:r>
        <w:rPr>
          <w:lang w:val="el" w:eastAsia="el"/>
        </w:rPr>
        <w:t>ι)</w:t>
      </w:r>
      <w:r>
        <w:rPr>
          <w:lang w:val="en" w:eastAsia="en"/>
        </w:rPr>
        <w:tab/>
      </w:r>
      <w:r>
        <w:rPr>
          <w:b/>
          <w:bCs/>
          <w:lang w:val="el" w:eastAsia="el"/>
        </w:rPr>
        <w:t>Στοιχεία σύμβασης (ημερομηνία, αριθμός, πάροχος διαδικτύου εναλλακτικής διασύνδεσης σε περίπτωση απώλειας αυτής, (εφόσον υποστηρίζονται συναλλαγές λιανικής).</w:t>
      </w:r>
    </w:p>
    <w:p>
      <w:pPr>
        <w:pStyle w:val="StructureList1"/>
        <w:spacing w:before="120" w:after="0"/>
        <w:rPr>
          <w:lang w:val="el" w:eastAsia="el"/>
        </w:rPr>
      </w:pPr>
      <w:r>
        <w:rPr>
          <w:lang w:val="el" w:eastAsia="el"/>
        </w:rPr>
        <w:t>ια)</w:t>
      </w:r>
      <w:r>
        <w:rPr>
          <w:lang w:val="en" w:eastAsia="en"/>
        </w:rPr>
        <w:tab/>
      </w:r>
      <w:r>
        <w:rPr>
          <w:b/>
          <w:bCs/>
          <w:lang w:val="el" w:eastAsia="el"/>
        </w:rPr>
        <w:t>Ημερομηνία υποβολής Δήλωσης (αποδίδεται αυτόματα).</w:t>
      </w:r>
    </w:p>
    <w:p>
      <w:pPr>
        <w:spacing w:before="240" w:after="240"/>
        <w:rPr>
          <w:lang w:val="el" w:eastAsia="el"/>
        </w:rPr>
      </w:pPr>
      <w:r>
        <w:rPr>
          <w:b/>
          <w:bCs/>
          <w:lang w:val="el" w:eastAsia="el"/>
        </w:rPr>
        <w:t>Με την επιτυχή υποβολή της δήλωσης, αποδίδεται μοναδικός αριθμός.</w:t>
      </w:r>
    </w:p>
    <w:p>
      <w:pPr>
        <w:spacing w:before="240" w:after="240"/>
        <w:rPr>
          <w:lang w:val="el" w:eastAsia="el"/>
        </w:rPr>
      </w:pPr>
      <w:r>
        <w:rPr>
          <w:lang w:val="el" w:eastAsia="el"/>
        </w:rPr>
        <w:t xml:space="preserve">3) </w:t>
      </w:r>
      <w:r>
        <w:rPr>
          <w:b/>
          <w:bCs/>
          <w:lang w:val="el" w:eastAsia="el"/>
        </w:rPr>
        <w:t>Πριν την έναρξη χρήσης των Υπηρεσιών Παρόχων Ηλεκτρονικής Έκδοσης Στοιχείων η Οντότητα-Εκδότης υποβάλλει και ο Πάροχος αποδέχεται, ειδική εξουσιοδότηση στην ενότητα «Εξουσιοδοτήσεις» του Taxisnet.</w:t>
      </w:r>
    </w:p>
    <w:p>
      <w:pPr>
        <w:spacing w:before="240" w:after="240"/>
        <w:rPr>
          <w:lang w:val="el" w:eastAsia="el"/>
        </w:rPr>
      </w:pPr>
      <w:r>
        <w:rPr>
          <w:lang w:val="el" w:eastAsia="el"/>
        </w:rPr>
        <w:t xml:space="preserve">4) </w:t>
      </w:r>
      <w:r>
        <w:rPr>
          <w:b/>
          <w:bCs/>
          <w:lang w:val="el" w:eastAsia="el"/>
        </w:rPr>
        <w:t>Αντίστοιχη υποχρέωση και εντός ίδιας προθεσμίας για την υποβολή «Δήλωση Έναρξης Ηλεκτρονικής Έκδοσης Στοιχείων» έχει και ο Ιδιοπάροχος. Στην περίπτωση του Ιδιοπαρόχου στην «Δήλωση Έναρξης Ηλεκτρονικής Έκδοσης Στοιχείων», στην οποία επιλέγεται η ένδειξη «Ιδιοπάροχος», περιλαμβάνονται τα οριζόμενα στην παρ. 2 πλην των περ. γ), δ), ζ) και υποπερ. ii) περ. θ).</w:t>
      </w:r>
    </w:p>
    <w:p>
      <w:pPr>
        <w:spacing w:before="240" w:after="240"/>
        <w:rPr>
          <w:lang w:val="el" w:eastAsia="el"/>
        </w:rPr>
      </w:pPr>
      <w:r>
        <w:rPr>
          <w:lang w:val="el" w:eastAsia="el"/>
        </w:rPr>
        <w:t xml:space="preserve">5) </w:t>
      </w:r>
      <w:r>
        <w:rPr>
          <w:b/>
          <w:bCs/>
          <w:lang w:val="el" w:eastAsia="el"/>
        </w:rPr>
        <w:t>Σε οποιαδήποτε περίπτωση διακοπής της συμβατικής σχέσης του Παρόχου και της Οντότητας-Εκδότη υπάρχει υποχρέωση υποβολής «Δήλωσης Ανάκλησης Ηλεκτρονικής Έκδοσης Στοιχείων» από την Οντότητα-Εκδότη ή τον Πάροχο κατά περίπτωση, η οποία υποβάλλεται έως την δέκατη (10η) ημέρα του επόμενου μήνα από τον μήνα διακοπής της συμβατικής σχέσης ως αυτή προκύπτει από την ημερομηνία τελευταίας διαβίβασης εκδοθέντος παραστατικού μέσω χρήσης υπηρεσιών του συγκεκριμένου Παρόχου.</w:t>
      </w:r>
    </w:p>
    <w:p>
      <w:pPr>
        <w:spacing w:before="240" w:after="240"/>
        <w:rPr>
          <w:lang w:val="el" w:eastAsia="el"/>
        </w:rPr>
      </w:pPr>
      <w:r>
        <w:rPr>
          <w:b/>
          <w:bCs/>
          <w:lang w:val="el" w:eastAsia="el"/>
        </w:rPr>
        <w:t>Η «Δήλωση Ανάκλησης Ηλεκτρονικής Έκδοσης Στοιχείων» περιλαμβάνει τουλάχιστον τα κάτωθι στοιχεία:</w:t>
      </w:r>
    </w:p>
    <w:p>
      <w:pPr>
        <w:spacing w:before="240" w:after="240"/>
        <w:rPr>
          <w:lang w:val="el" w:eastAsia="el"/>
        </w:rPr>
      </w:pPr>
      <w:r>
        <w:rPr>
          <w:b/>
          <w:bCs/>
          <w:lang w:val="el" w:eastAsia="el"/>
        </w:rPr>
        <w:t>α. ΑΦΜ Οντότητας-Εκδότη.</w:t>
      </w:r>
    </w:p>
    <w:p>
      <w:pPr>
        <w:spacing w:before="240" w:after="240"/>
        <w:rPr>
          <w:lang w:val="el" w:eastAsia="el"/>
        </w:rPr>
      </w:pPr>
      <w:r>
        <w:rPr>
          <w:b/>
          <w:bCs/>
          <w:lang w:val="el" w:eastAsia="el"/>
        </w:rPr>
        <w:t>β. Ονοματεπώνυμο ή Επωνυμία Οντότητας-Εκδότη.</w:t>
      </w:r>
    </w:p>
    <w:p>
      <w:pPr>
        <w:spacing w:before="240" w:after="240"/>
        <w:rPr>
          <w:lang w:val="el" w:eastAsia="el"/>
        </w:rPr>
      </w:pPr>
      <w:r>
        <w:rPr>
          <w:b/>
          <w:bCs/>
          <w:lang w:val="el" w:eastAsia="el"/>
        </w:rPr>
        <w:t>γ. ΑΦΜ Παρόχου.</w:t>
      </w:r>
    </w:p>
    <w:p>
      <w:pPr>
        <w:spacing w:before="240" w:after="240"/>
        <w:rPr>
          <w:lang w:val="el" w:eastAsia="el"/>
        </w:rPr>
      </w:pPr>
      <w:r>
        <w:rPr>
          <w:b/>
          <w:bCs/>
          <w:lang w:val="el" w:eastAsia="el"/>
        </w:rPr>
        <w:t>δ. Επωνυμία Παρόχου.</w:t>
      </w:r>
    </w:p>
    <w:p>
      <w:pPr>
        <w:spacing w:before="240" w:after="240"/>
        <w:rPr>
          <w:lang w:val="el" w:eastAsia="el"/>
        </w:rPr>
      </w:pPr>
      <w:r>
        <w:rPr>
          <w:b/>
          <w:bCs/>
          <w:lang w:val="el" w:eastAsia="el"/>
        </w:rPr>
        <w:t>ε. Αριθμό αρχικής Δήλωσης.</w:t>
      </w:r>
    </w:p>
    <w:p>
      <w:pPr>
        <w:spacing w:before="240" w:after="240"/>
        <w:rPr>
          <w:lang w:val="el" w:eastAsia="el"/>
        </w:rPr>
      </w:pPr>
      <w:r>
        <w:rPr>
          <w:b/>
          <w:bCs/>
          <w:lang w:val="el" w:eastAsia="el"/>
        </w:rPr>
        <w:t>στ. Ημερομηνία διακοπής παροχής υπηρεσιών.</w:t>
      </w:r>
    </w:p>
    <w:p>
      <w:pPr>
        <w:spacing w:before="240" w:after="240"/>
        <w:rPr>
          <w:lang w:val="el" w:eastAsia="el"/>
        </w:rPr>
      </w:pPr>
      <w:r>
        <w:rPr>
          <w:b/>
          <w:bCs/>
          <w:lang w:val="el" w:eastAsia="el"/>
        </w:rPr>
        <w:t>ζ. Ημερομηνία αρχικής Δήλωσης.</w:t>
      </w:r>
    </w:p>
    <w:p>
      <w:pPr>
        <w:spacing w:before="240" w:after="240"/>
        <w:rPr>
          <w:lang w:val="el" w:eastAsia="el"/>
        </w:rPr>
      </w:pPr>
      <w:r>
        <w:rPr>
          <w:b/>
          <w:bCs/>
          <w:lang w:val="el" w:eastAsia="el"/>
        </w:rPr>
        <w:t>η. Ημερομηνία Δήλωσης Ανάκλησης (αποδίδεται αυτόματα).</w:t>
      </w:r>
    </w:p>
    <w:p>
      <w:pPr>
        <w:spacing w:before="240" w:after="240"/>
        <w:rPr>
          <w:lang w:val="el" w:eastAsia="el"/>
        </w:rPr>
      </w:pPr>
      <w:r>
        <w:rPr>
          <w:b/>
          <w:bCs/>
          <w:lang w:val="el" w:eastAsia="el"/>
        </w:rPr>
        <w:t>Με την επιτυχή υποβολή της δήλωσης ανάκλησης, αποδίδεται μοναδικός αριθμός.</w:t>
      </w:r>
    </w:p>
    <w:p>
      <w:pPr>
        <w:spacing w:before="240" w:after="240"/>
        <w:rPr>
          <w:lang w:val="el" w:eastAsia="el"/>
        </w:rPr>
      </w:pPr>
      <w:r>
        <w:rPr>
          <w:lang w:val="el" w:eastAsia="el"/>
        </w:rPr>
        <w:t xml:space="preserve">6) </w:t>
      </w:r>
      <w:r>
        <w:rPr>
          <w:b/>
          <w:bCs/>
          <w:lang w:val="el" w:eastAsia="el"/>
        </w:rPr>
        <w:t>Αντίστοιχη υποχρέωση και εντός ίδιας προθεσμίας για την υποβολή «Δήλωσης Ανάκλησης Ηλεκτρονικής Έκδοσης Στοιχείων» έχει και ο Ιδιοπάροχος, στην περίπτωση που παύει να παρέχει τις υπηρεσίες ηλεκτρονικής έκδοσης στοιχείων. Στην εν λόγω δήλωση, επιλέγεται η ένδειξη «Ιδιοπάροχος» και περιλαμβάνονται τα οριζόμενα στην παρ.5) πλην των περ. γ) και δ).</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Ηλεκτρονική Έκδοση Στοιχείων μέσω παρόχου – προδιαγραφές εγκεκριμένου λογισμικού «Υ.ΠΑ.Η.Ε.Σ»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παραστατικά των υπόχρεων οντοτήτων δύναται να εκδίδονται με τη χρήση υπηρεσιών Παρόχου ή Ιδιοπαρόχου μέσω εγκεκριμένου λογισμικού «Υ.ΠΑ.Η.Ε.Σ». Όλα τα τιμολόγια ή στοιχεία λιανικής πώλησης, που εκδίδονται και αυθεντικοποιούνται με τη χρήση υπηρεσιών παρόχου ηλεκτρονικής έκδοσης παραστατικών πωλήσεων, θεωρούνται ηλεκτρονικά τιμολόγια, βάσει των οριζομένων στα άρθρα 14 και 15 του ν.4308/2014. Ειδικότερα, στην περίπτωση Ιδιοπαρόχου, εκδίδονται αποκλειστικά παραστατικά για συναλλαγές χονδρικής.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όλες τις περιπτώσεις, η έκδοση παραστατικού από την οντότητα μέσω Παρόχου ή Ιδιοπαρόχου προϋποθέτει την απευθείας επικοινωνία (online – real time) της οντότητας ή των φυσικών σημείων έκδοσης αυτής και του Παρόχου ή του Ιδιοπαρόχου αντίστοιχα, κατά το χρόνο έκδοσης του παραστατικού, ο οποίος ορίζεται στα άρθρα 11 και 13 του ν.4308/2014. Οι περιπτώσεις απώλειας διασύνδεσης διακρίνονται σε απώλεια διασύνδεσης μεταξύ Παρόχου και συμβεβλημένης υπόχρεης οντότητας ή φυσικών σημείων έκδοσης και Ιδιοπαρόχου, καθώς και σε απώλεια διασύνδεσης μεταξύ Παρόχου ή Ιδιοπαρόχου και ΑΑΔΕ. Η πρώτη περίπτωση απώλειας επισημαίνεται στα παραστατικά που εκδίδονται και στα σχετικά δεδομένα που διαβιβάζονται στην ψηφιακή πλατφόρμα myDATA, με διακριτή ένδειξη «Απώλεια Διασύνδεσης Οντότητας - Παρόχου - Transmission Failure_1» και η δεύτερη περίπτωση απώλειας επισημαίνεται με «Απώλεια Διασύνδεσης Παρόχου - ΑΑΔΕ - Transmission Failure_2». Στην περίπτωση έκδοσης παραστατικών λιανικής πώλησης, η υπόχρεη οντότητα έχει την υποχρέωση να διαθέτει και εναλλακτικό τρόπο σύνδεσης στο διαδίκτυο είτε βασισμένο σε υπηρεσίες κινητής τηλεφωνίας (μονάδα ταυτότητας συνδρομητή παρόχου δικτύου – κάρτα SIM – Subscriber Identity/identification Module) είτε σε άλλο ισοδύναμο τρόπο κάλυψης μέσω ανάλογων υπηρεσιών παροχής δικτύου, τα οποία χρησιμοποιεί για την επιτυχή διασύνδεσή της με τον Πάροχο. Ο εναλλακτικός ισοδύναμος τρόπος αναγράφεται υποχρεωτικά στη σύμβαση μεταξύ του Παρόχου και της υπόχρεης οντότητας σύμφωνα με τα οριζόμενα στην παρ. 14 του άρθρου 5. Ειδικότερα:</w:t>
      </w:r>
    </w:p>
    <w:p>
      <w:pPr>
        <w:pStyle w:val="StructureList1"/>
        <w:spacing w:before="120" w:after="0"/>
        <w:rPr>
          <w:lang w:val="el" w:eastAsia="el"/>
        </w:rPr>
      </w:pPr>
      <w:r>
        <w:rPr>
          <w:lang w:val="el" w:eastAsia="el"/>
        </w:rPr>
        <w:t>α)</w:t>
      </w:r>
      <w:r>
        <w:rPr>
          <w:lang w:val="en" w:eastAsia="en"/>
        </w:rPr>
        <w:tab/>
      </w:r>
      <w:r>
        <w:rPr>
          <w:b/>
          <w:bCs/>
          <w:lang w:val="el" w:eastAsia="el"/>
        </w:rPr>
        <w:t>Στην περίπτωση απώλειας διασύνδεσης της υπόχρεης οντότητας ή των φυσικών σημείων έκδοσης με τον Πάροχο ή τον Ιδιοπάροχο (Transmission Failure_1) αντίστοιχα, λόγω διακοπής σύνδεσης στο διαδίκτυο, για συναλλαγές τόσο λιανικής όσο και χονδρικής (αποκλειστικά χονδρικής στην περίπτωση Ιδιοπαρόχου), η υπόχρεη οντότητα ή το φυσικό σημείο έκδοσης συνεχίζει να εκδίδει τα σχετικά παραστατικά μέσω του ταμειακού της συστήματος χωρίς να διακόπτεται η συναλλαγή και διαβιβάζει στον Πάροχο ή τον Ιδιοπάροχο αντίστοιχα, τα παραστατικά εντός μίας (1) ημέρας από την ημερομηνία έκδοσης εκάστου παραστατικού, με σκοπό την εκ των υστέρων διαβίβασή τους μέσω Παρόχου ή Ιδιοπαρόχου στην ψηφιακή πλατφόρμα myDATA και στους λήπτες αυτών. Η ένδειξη «Απώλεια Διασύνδεσης Οντότητας - Παρόχου - Transmission Failure_1» συμπεριλαμβάνεται στο περιεχόμενο επισκόπησης του παραστατικού μέσω δισδιάστατου γραμμωτού κώδικα (QR code) με ευθύνη της συμβαλλόμενης οντότητας.</w:t>
      </w:r>
    </w:p>
    <w:p>
      <w:pPr>
        <w:pStyle w:val="StructureList1"/>
        <w:spacing w:before="120" w:after="0"/>
        <w:rPr>
          <w:lang w:val="el" w:eastAsia="el"/>
        </w:rPr>
      </w:pPr>
      <w:r>
        <w:rPr>
          <w:lang w:val="el" w:eastAsia="el"/>
        </w:rPr>
        <w:t>β)</w:t>
      </w:r>
      <w:r>
        <w:rPr>
          <w:lang w:val="en" w:eastAsia="en"/>
        </w:rPr>
        <w:tab/>
      </w:r>
      <w:r>
        <w:rPr>
          <w:b/>
          <w:bCs/>
          <w:lang w:val="el" w:eastAsia="el"/>
        </w:rPr>
        <w:t>Στην περίπτωση απώλειας διασύνδεσης μεταξύ Παρόχου ή Ιδιοπαρόχου και ΑΑΔΕ (Transmission Failure_2) λόγω διακοπής σύνδεσης στο διαδίκτυο, η υπόχρεη οντότητα ή το φυσικό σημείο έκδοσης συνεχίζει να εκδίδει τα παραστατικά χονδρικής και λιανικής πώλησης (αποκλειστικά χονδρικής στην περίπτωση Ιδιοπαρόχου) με χρήση του λογισμικού παρόχου ή Ιδιοπαρόχου, χωρίς να διακόπτεται η συναλλαγή και διαβιβάζει στον Πάροχο ή τον Ιδιοπάροχο αντίστοιχα, τα παραστατικά σε πραγματικό χρόνο, με σκοπό την εκ των υστέρων διαβίβασή τους στην ψηφιακή πλατφόρμα myDATA και στους Λήπτες αυτών εντός μίας (1) ημέρας από την ημερομηνία έκδοσης εκάστου παραστατικού. Η ένδειξη «Απώλεια Διασύνδεσης Παρόχου - ΑΑΔΕ - Transmission Failure_2» συμπεριλαμβάνεται στο περιεχόμενο επισκόπησης του παραστατικού μέσω δισδιάστατου γραμμωτού κώδικα (QR code) με ευθύνη του Παρόχου.</w:t>
      </w:r>
    </w:p>
    <w:p>
      <w:pPr>
        <w:pStyle w:val="StructureList1"/>
        <w:spacing w:before="120" w:after="0"/>
        <w:rPr>
          <w:lang w:val="el" w:eastAsia="el"/>
        </w:rPr>
      </w:pPr>
      <w:r>
        <w:rPr>
          <w:lang w:val="el" w:eastAsia="el"/>
        </w:rPr>
        <w:t>γ)</w:t>
      </w:r>
      <w:r>
        <w:rPr>
          <w:lang w:val="en" w:eastAsia="en"/>
        </w:rPr>
        <w:tab/>
      </w:r>
      <w:r>
        <w:rPr>
          <w:b/>
          <w:bCs/>
          <w:lang w:val="el" w:eastAsia="el"/>
        </w:rPr>
        <w:t>Στην περίπτωση απώλειας διασύνδεσης της υπόχρεης οντότητας ή των φυσικών σημείων έκδοσης αυτής με τον Πάροχο ή τον Ιδιοπάροχο (Transmission Failure_1) αντίστοιχα λόγω διακοπής του συστήματος διανομής ηλεκτρικής ενέργειας στην εγκατάσταση της υπόχρεης οντότητας, ή στο φυσικό σημείο έκδοσης, η οντότητα εκδίδει τα παραστατικά λιανικής και χονδρικής πώλησης με χειρόγραφο τρόπο και διαβιβάζει τα παραστατικά με τους τρόπους που ορίζονται στην Α.1138/2020 κοινή απόφαση του Υφυπουργού Οικονομικών και του Διοικητή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έκδοσης παραστατικών λιανικής μέσω Παρόχου αντί της χρήσης ΦΗΜ, σύμφωνα με τα οριζόμενα της παρ. 10 του άρθρου 12 του ν.4308/2014 (Α΄251), υφίσταται υποχρέωση, τόσο σήμανσης των δεδομένων των παραστατικών που συσχετίζονται με τα εκδοθέντα παραστατικά λιανικής, όσο και διασφάλισης της μοναδικότητας και την αυθεντικότητας της σήμανσής τους με επιπλέον υποχρεωτική αναγραφή της ώρας έκδοσης αυτών.</w:t>
      </w:r>
    </w:p>
    <w:p>
      <w:pPr>
        <w:pStyle w:val="MainText"/>
        <w:spacing w:before="120" w:after="0"/>
        <w:rPr>
          <w:lang w:val="el" w:eastAsia="el"/>
        </w:rPr>
      </w:pPr>
      <w:r>
        <w:rPr>
          <w:b/>
          <w:bCs/>
          <w:lang w:val="el" w:eastAsia="el"/>
        </w:rPr>
        <w:t>4.</w:t>
      </w:r>
      <w:r>
        <w:rPr>
          <w:lang w:val="el" w:eastAsia="el"/>
        </w:rPr>
        <w:t xml:space="preserve"> </w:t>
      </w:r>
      <w:r>
        <w:rPr>
          <w:b/>
          <w:bCs/>
          <w:lang w:val="el" w:eastAsia="el"/>
        </w:rPr>
        <w:t>Το εκδοθέν παραστατικό τίθεται στη διάθεση του λήπτη σε ηλεκτρονική μορφή με χρήση υποδομών του Παρόχου ή του Ιδιοπαρόχου. Ειδικότερα, κατά τη λιανική πώληση αγαθών ή παροχή υπηρεσιών, τα εκδοθέντα στοιχεία λιανικής πώλησης είτε αποστέλλονται ηλεκτρονικά στους ιδιώτες καταναλωτές με την προϋπόθεση της δυνατότητας επίδειξής τους από αυτούς σε περίπτωση φορολογικού ελέγχου, είτε εκτυπώνονται και παραδίδονται σε αυτούς με κάθε παράδοση αγαθών ή ολοκλήρωση της παροχής υπηρεσιών.</w:t>
      </w:r>
    </w:p>
    <w:p>
      <w:pPr>
        <w:pStyle w:val="MainText"/>
        <w:spacing w:before="120" w:after="0"/>
        <w:rPr>
          <w:lang w:val="el" w:eastAsia="el"/>
        </w:rPr>
      </w:pPr>
      <w:r>
        <w:rPr>
          <w:b/>
          <w:bCs/>
          <w:lang w:val="el" w:eastAsia="el"/>
        </w:rPr>
        <w:t>5.</w:t>
      </w:r>
      <w:r>
        <w:rPr>
          <w:lang w:val="el" w:eastAsia="el"/>
        </w:rPr>
        <w:t xml:space="preserve"> </w:t>
      </w:r>
      <w:r>
        <w:rPr>
          <w:b/>
          <w:bCs/>
          <w:lang w:val="el" w:eastAsia="el"/>
        </w:rPr>
        <w:t>Σε κάθε παραστατικό, που εκδίδεται με χρήση υπηρεσιών Παρόχου ή Ιδιοπαρόχου, περιλαμβάνεται υποχρεωτικά, πέραν των πεδίων που ορίζονται στο άρθρο 9 του ν.4308/2014, η επωνυμία, ο ιστότοπος του Παρόχου ή του Ιδιοπαρόχου, η συμβολοσειρά αυθεντικοποίησης, ο Μοναδικός Αριθμός Καταχώρησης (ΜΑΡΚ), η ημερομηνία και η ώρα έκδοσης, καθώς και το αναγνωριστικό του παραστατικού. Ο Πάροχος ή ο Ιδιοπάροχος αυθεντικοποιούν το παραστατικό με τη χρήση του αλγορίθμου SHA-1. Περαιτέρω, για κάθε εκδιδόμενο παραστατικό αποστέλλεται η φορολογική σύνοψη του ηλεκτρονικού στοιχείου στην ΑΑΔΕ με συγκεκριμένο μορφότυπο και διαδικασία αποστολής, που αναρτώνται στον ιστότοπο της ΑΑΔΕ. Τα ανωτέρω περιγράφονται στο Παράρτημα Β.</w:t>
      </w:r>
    </w:p>
    <w:p>
      <w:pPr>
        <w:pStyle w:val="MainText"/>
        <w:spacing w:before="120" w:after="0"/>
        <w:rPr>
          <w:lang w:val="el" w:eastAsia="el"/>
        </w:rPr>
      </w:pPr>
      <w:r>
        <w:rPr>
          <w:b/>
          <w:bCs/>
          <w:lang w:val="el" w:eastAsia="el"/>
        </w:rPr>
        <w:t>6.</w:t>
      </w:r>
      <w:r>
        <w:rPr>
          <w:lang w:val="el" w:eastAsia="el"/>
        </w:rPr>
        <w:t xml:space="preserve"> </w:t>
      </w:r>
      <w:r>
        <w:rPr>
          <w:b/>
          <w:bCs/>
          <w:lang w:val="el" w:eastAsia="el"/>
        </w:rPr>
        <w:t>Τα παραστατικά που εκδίδονται με χρήση υπηρεσιών Παρόχου ή Ιδιοπαρόχου φέρουν υποχρεωτικά δισδιάστατο γραμμωτό κώδικα (QR code τύπου URL), ο οποίος βασίζεται στο κωδικοποιημένο κείμενο που επιστρέφεται από την ψηφιακή πλατφόρμα myDATA κατά την επιτυχή διαβίβαση του παραστατικού και εμπεριέχει υποχρεωτικά και τον ληφθέντα ΜΑΡΚ. Ο Πάροχος ή ο Ιδιοπάροχος επιβεβαιώνει το περιεχόμενο του παραστατικού μέσω του δισδιάστατου γραμμωτού κώδικα (QR code), ο οποίος χρησιμοποιείται από τον λήπτη ή τον αρμόδιο υπάλληλο της ΑΑΔΕ για την επισκόπηση ολόκληρου του παραστατικού σε ιστοσελίδα του Παρόχου ή του Ιδιοπαρόχου. Οι τεχνικές λεπτομέρειες του δισδιάστατου γραμμωτού κώδικα (QR code) και του περιεχομένου της επισκόπησης αναρτώνται στον ιστότοπο της ΑΑΔΕ. Στην περίπτωση εκτύπωσης των παραστατικών που εκδίδονται με τη χρήση υπηρεσιών Παρόχου ή Ιδιοπαρόχου , είναι υποχρεωτικό πέραν των πεδίων που ορίζονται στο άρθρο 9 του ν.4308/2014, να περιλαμβάνονται η ώρα έκδοσης, ο ΜΑΡΚ, ο δισδιάστατος γραμμωτός κώδικας (QR code), το Αναγνωριστικό Παραστατικού, η συμβολοσειρά Αυθεντικοποίησης Παραστατικού, ο αριθμός άδειας καταλληλότητας λογισμικού ΥΠΑΗΕΣ, καθώς και ο ιστότοπος του Παρόχου ή του Ιδιοπαρόχου.</w:t>
      </w:r>
    </w:p>
    <w:p>
      <w:pPr>
        <w:spacing w:before="240" w:after="240"/>
        <w:rPr>
          <w:lang w:val="el" w:eastAsia="el"/>
        </w:rPr>
      </w:pPr>
      <w:r>
        <w:rPr>
          <w:b/>
          <w:bCs/>
          <w:lang w:val="el" w:eastAsia="el"/>
        </w:rPr>
        <w:t>Στην περίπτωση απώλειας διασύνδεσης:</w:t>
      </w:r>
    </w:p>
    <w:p>
      <w:pPr>
        <w:pStyle w:val="StructureList1"/>
        <w:spacing w:before="120" w:after="0"/>
        <w:rPr>
          <w:lang w:val="el" w:eastAsia="el"/>
        </w:rPr>
      </w:pPr>
      <w:r>
        <w:rPr>
          <w:lang w:val="el" w:eastAsia="el"/>
        </w:rPr>
        <w:t>α)</w:t>
      </w:r>
      <w:r>
        <w:rPr>
          <w:lang w:val="en" w:eastAsia="en"/>
        </w:rPr>
        <w:tab/>
      </w:r>
      <w:r>
        <w:rPr>
          <w:b/>
          <w:bCs/>
          <w:lang w:val="el" w:eastAsia="el"/>
        </w:rPr>
        <w:t>υπόχρεης οντότητας και Παρόχου ή φυσικών σημείων έκδοσης και Ιδιοπαρόχου, τα παραστατικά δεν αναγράφουν τα δεδομένα του Παραρτήματος Β. Αντί αυτών φέρουν την ένδειξη «Απώλεια Διασύνδεσης Επιχείρησης – Παρόχου - Transmission Failure_1», με ευθύνη της υπόχρεης οντότητας, η οποία εκδίδει τα εν λόγω παραστατικά με δισδιάστατο γραμμωτό κώδικα (QR code).</w:t>
      </w:r>
    </w:p>
    <w:p>
      <w:pPr>
        <w:pStyle w:val="StructureList1"/>
        <w:spacing w:before="120" w:after="0"/>
        <w:rPr>
          <w:lang w:val="el" w:eastAsia="el"/>
        </w:rPr>
      </w:pPr>
      <w:r>
        <w:rPr>
          <w:lang w:val="el" w:eastAsia="el"/>
        </w:rPr>
        <w:t>β)</w:t>
      </w:r>
      <w:r>
        <w:rPr>
          <w:lang w:val="en" w:eastAsia="en"/>
        </w:rPr>
        <w:tab/>
      </w:r>
      <w:r>
        <w:rPr>
          <w:b/>
          <w:bCs/>
          <w:lang w:val="el" w:eastAsia="el"/>
        </w:rPr>
        <w:t>Παρόχου ή Ιδιοπαρόχου και ΑΑΔΕ, τα παραστατικά αναγράφουν τα δεδομένα του Παραρτήματος Β χωρίς αναγραφή του ΜΑΡΚ και της Συμβολοσειράς Αυθεντικοποίησης. Επιπλέον, αναγράφεται η ένδειξη «Απώλεια Διασύνδεσης Παρόχου – ΑΑΔΕ - Transmission Failure_2» με ευθύνη του Παρόχου ή του Ιδιοπαρόχου, ο οποίος διαβιβάζει τα εν λόγω παραστατικά στην ψηφιακή πλατφόρμα myDATA.</w:t>
      </w:r>
    </w:p>
    <w:p>
      <w:pPr>
        <w:pStyle w:val="StructureList1"/>
        <w:spacing w:before="120" w:after="0"/>
        <w:rPr>
          <w:lang w:val="el" w:eastAsia="el"/>
        </w:rPr>
      </w:pPr>
      <w:r>
        <w:rPr>
          <w:lang w:val="el" w:eastAsia="el"/>
        </w:rPr>
        <w:t>γ)</w:t>
      </w:r>
      <w:r>
        <w:rPr>
          <w:lang w:val="en" w:eastAsia="en"/>
        </w:rPr>
        <w:tab/>
      </w:r>
      <w:r>
        <w:rPr>
          <w:b/>
          <w:bCs/>
          <w:lang w:val="el" w:eastAsia="el"/>
        </w:rPr>
        <w:t>Μετά την ολοκλήρωση της διαδικασίας διαβίβασης, τα παραστατικά ενημερώνονται και περιλαμβάνουν τα δεδομένα του Παραρτήματος Β, όπως αυτά αποδίδονται από την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Η αποστολή του ηλεκτρονικού παραστατικού στον λήπτη γίνεται από τον Πάροχο του εκδότη ή τον Ιδιοπάροχο, απευθείας σε αυτόν, εφόσον ο λήπτης δε χρησιμοποιεί υπηρεσίες Παρόχου ηλεκτρονικής έκδοσης στοιχείων, με τον λήπτη να ορίζει τον τρόπο λήψης του παραστατικού, ενώ σε αντίθετη περίπτωση, το ηλεκτρονικό παραστατικό αποστέλλεται διαμέσου του Παρόχου του λήπτη. Η απεικόνιση του αποσταλέντος, από τον Πάροχο, παραστατικού δύναται να διαφέρει από την απεικόνιση του παραστατικού που τηρεί η οντότητα-Εκδότης για δικούς της σκοπούς. Εξαιρετικά, στις περιπτώσεις συναλλαγών που διενεργούνται στο πλαίσιο δημοσίων συμβάσεων και τιμολόγησης λοιπών δαπανών φορέων της Γενικής Κυβέρνησης η αποστολή του ηλεκτρονικού παραστατικού στον λήπτη, γίνεται διαμέσου του Κέντρου Διαλειτουργικότητας (ΚΕΔ) της Γενικής Γραμματείας Πληροφοριακών Συστημάτων και Ψηφιακής Διακυβέρνησης (ΓΓΠΣΨΔ), η οποία λειτουργεί ως κόμβος δρομολόγησης των στοιχείων τους στα πληροφοριακά συστήματα των αρμόδιων φορέων. Στην περίπτωση που για τις συναλλαγές αυτές ο Φορέας κρίνει απαραίτητη τη διόρθωση πεδίων του τιμολογίου, μέσω επαναδιαβίβασης τους σε αυτόν, τα οποία ωστόσο δεν περιλαμβάνουν πληροφορίες που ανήκουν στα υποχρεωτικά διαβιβαζόμενα δεδομένα ως αυτά ορίζονται στην Α.1138/2020 κοινή απόφαση Υφυπουργού Οικονομικών και Διοικητή ΑΑΔΕ, δεν απαιτείται η εκ νέου διαβίβαση των δεδομένων των εν λόγω παραστατικών στην ψηφιακή πλατφόρμα myDATA.</w:t>
      </w:r>
    </w:p>
    <w:p>
      <w:pPr>
        <w:pStyle w:val="MainText"/>
        <w:spacing w:before="120" w:after="0"/>
        <w:rPr>
          <w:lang w:val="el" w:eastAsia="el"/>
        </w:rPr>
      </w:pPr>
      <w:r>
        <w:rPr>
          <w:b/>
          <w:bCs/>
          <w:lang w:val="el" w:eastAsia="el"/>
        </w:rPr>
        <w:t>8.</w:t>
      </w:r>
      <w:r>
        <w:rPr>
          <w:lang w:val="el" w:eastAsia="el"/>
        </w:rPr>
        <w:t xml:space="preserve"> </w:t>
      </w:r>
      <w:r>
        <w:rPr>
          <w:b/>
          <w:bCs/>
          <w:lang w:val="el" w:eastAsia="el"/>
        </w:rPr>
        <w:t>Αναφορικά με οντότητες, που σύμφωνα με τα οριζόμενα στην Α.1138/2020 κοινή απόφαση Υφυπουργού Οικονομικών και Διοικητή ΑΑΔΕ, δύνανται να διαβιβάζουν τα δεδομένα των παραστατικών εσόδων εντός δύο ημερών από την ημερομηνία έκδοσής τους και εφόσον κάνουν χρήση της δυνατότητας αυτής, ο Πάροχος ή ο Ιδιοπάροχος διαβιβάζει τα σχετικά δεδομένα με ευθύνη του, εντός της ως άνω προθεσμίας, με την ένδειξη «Transmission_T+2».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Ειδικότερες υποχρεώσεις Παρόχου για τη διασύνδεση Ταμειακών Συστημάτων ΥΠΑΗΕΣ με τα Μέσα Πληρωμών (EFT/POS) σύμφωνα με την υπό στοιχεία Α.1155/2023 απόφαση του Διοικητή της ΑΑΔΕ.</w:t>
      </w:r>
    </w:p>
    <w:p>
      <w:pPr>
        <w:pStyle w:val="MainText"/>
        <w:spacing w:before="120" w:after="0"/>
        <w:rPr>
          <w:lang w:val="el" w:eastAsia="el"/>
        </w:rPr>
      </w:pPr>
      <w:r>
        <w:rPr>
          <w:b/>
          <w:bCs/>
          <w:lang w:val="el" w:eastAsia="el"/>
        </w:rPr>
        <w:t>1.</w:t>
      </w:r>
      <w:r>
        <w:rPr>
          <w:lang w:val="el" w:eastAsia="el"/>
        </w:rPr>
        <w:t xml:space="preserve"> </w:t>
      </w:r>
      <w:r>
        <w:rPr>
          <w:b/>
          <w:bCs/>
          <w:lang w:val="el" w:eastAsia="el"/>
        </w:rPr>
        <w:t>Ο Πάροχος έχει την υποχρέωση να εξυπηρετεί τα Ταμειακά Συστήματα που κάνουν χρήση των υπηρεσιών του για την έκδοση παραστατικών εσόδων σύμφωνα με τα άρθρα 8, 10 και 12 του ν. 4308/2014 (τιμολόγια, αποδείξεις λιανικής πώλησης) και λοιπών παραστατικών που αντιστοιχούν σε αποδείξεις είσπραξης, αποδείξεις είσπραξης για λογαριασμό τρίτων και αποδείξεις επιστροφής για συναλλαγές που διενεργούνται με τη χρήση Μέσων Πληρωμών (EFT/ POS), τόσο για ταυτόχρονες όσο και ετεροχρονισμένες συναλλαγές, σύμφωνα με τον Βασικό κανόνα διασύνδεσης της υπό στοιχεία Α.1155/2023 απόφασης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Ο Πάροχος έχει την υποχρέωση να δημιουργεί την Υπογραφή Πληρωμής Ταμειακού Συστήματος ΥΠΑΗΕΣ (Provider's Signature) με αίτημα που εκτελεί το Ταμειακό Σύστημα του Χρήστη υπηρεσιών πληρωμών μετά τη λήψη του συνόλου των δεδομένων του υπό έκδοση παραστατικού.</w:t>
      </w:r>
    </w:p>
    <w:p>
      <w:pPr>
        <w:pStyle w:val="MainText"/>
        <w:spacing w:before="120" w:after="0"/>
        <w:rPr>
          <w:lang w:val="el" w:eastAsia="el"/>
        </w:rPr>
      </w:pPr>
      <w:r>
        <w:rPr>
          <w:b/>
          <w:bCs/>
          <w:lang w:val="el" w:eastAsia="el"/>
        </w:rPr>
        <w:t>3.</w:t>
      </w:r>
      <w:r>
        <w:rPr>
          <w:lang w:val="el" w:eastAsia="el"/>
        </w:rPr>
        <w:t xml:space="preserve"> </w:t>
      </w:r>
      <w:r>
        <w:rPr>
          <w:b/>
          <w:bCs/>
          <w:lang w:val="el" w:eastAsia="el"/>
        </w:rPr>
        <w:t>Ο Πάροχος έχει την υποχρέωση να τηρεί το περιεχόμενο της Υπογραφής Πληρωμής Ταμειακού Συστήματος ΥΠΑΗΕΣ (Provider's Signature).</w:t>
      </w:r>
    </w:p>
    <w:p>
      <w:pPr>
        <w:pStyle w:val="MainText"/>
        <w:spacing w:before="120" w:after="0"/>
        <w:rPr>
          <w:lang w:val="el" w:eastAsia="el"/>
        </w:rPr>
      </w:pPr>
      <w:r>
        <w:rPr>
          <w:b/>
          <w:bCs/>
          <w:lang w:val="el" w:eastAsia="el"/>
        </w:rPr>
        <w:t>4.</w:t>
      </w:r>
      <w:r>
        <w:rPr>
          <w:lang w:val="el" w:eastAsia="el"/>
        </w:rPr>
        <w:t xml:space="preserve"> </w:t>
      </w:r>
      <w:r>
        <w:rPr>
          <w:b/>
          <w:bCs/>
          <w:lang w:val="el" w:eastAsia="el"/>
        </w:rPr>
        <w:t>Ο Πάροχος έχει την υποχρέωση να διενεργεί κρυπτογράφηση και έλεγχο της Υπογραφής Πληρωμής Ταμειακού Συστήματος ΥΠΑΗΕΣ.</w:t>
      </w:r>
    </w:p>
    <w:p>
      <w:pPr>
        <w:pStyle w:val="MainText"/>
        <w:spacing w:before="120" w:after="0"/>
        <w:rPr>
          <w:lang w:val="el" w:eastAsia="el"/>
        </w:rPr>
      </w:pPr>
      <w:r>
        <w:rPr>
          <w:b/>
          <w:bCs/>
          <w:lang w:val="el" w:eastAsia="el"/>
        </w:rPr>
        <w:t>5.</w:t>
      </w:r>
      <w:r>
        <w:rPr>
          <w:lang w:val="el" w:eastAsia="el"/>
        </w:rPr>
        <w:t xml:space="preserve"> </w:t>
      </w:r>
      <w:r>
        <w:rPr>
          <w:b/>
          <w:bCs/>
          <w:lang w:val="el" w:eastAsia="el"/>
        </w:rPr>
        <w:t>Ο Πάροχος έχει την υποχρέωση να διαβιβάζει την Υπογραφή Πληρωμής Ταμειακού Συστήματος ΥΠΑΗΕΣ (Provider's Signature) στο Ταμειακό Σύστημα του Χρήστη υπηρεσιών πληρωμών διακριτά για κάθε αίτημα δημιουργίας υπογραφής.</w:t>
      </w:r>
    </w:p>
    <w:p>
      <w:pPr>
        <w:pStyle w:val="MainText"/>
        <w:spacing w:before="120" w:after="0"/>
        <w:rPr>
          <w:lang w:val="el" w:eastAsia="el"/>
        </w:rPr>
      </w:pPr>
      <w:r>
        <w:rPr>
          <w:b/>
          <w:bCs/>
          <w:lang w:val="el" w:eastAsia="el"/>
        </w:rPr>
        <w:t>6.</w:t>
      </w:r>
      <w:r>
        <w:rPr>
          <w:lang w:val="el" w:eastAsia="el"/>
        </w:rPr>
        <w:t xml:space="preserve"> </w:t>
      </w:r>
      <w:r>
        <w:rPr>
          <w:b/>
          <w:bCs/>
          <w:lang w:val="el" w:eastAsia="el"/>
        </w:rPr>
        <w:t>Ο Πάροχος έχει την υποχρέωση να καταγράφει και να επιτρέπει χρόνο διάρκειας της Υπογραφής Πληρωμής Ταμειακού Συστήματος ΥΠΑΗΕΣ (Provider's Signature) έως εξήντα (60) ώρες για τα αιτήματα πληρωμής συναλλαγών των Χρηστών υπηρεσιών πληρωμών και έως δύο (2) ώρες για τα αιτήματα πληρωμής συναλλαγών των Χρηστών υπηρεσιών πληρωμών που δραστηριοποιούνται στην εστίαση.</w:t>
      </w:r>
    </w:p>
    <w:p>
      <w:pPr>
        <w:pStyle w:val="MainText"/>
        <w:spacing w:before="120" w:after="0"/>
        <w:rPr>
          <w:lang w:val="el" w:eastAsia="el"/>
        </w:rPr>
      </w:pPr>
      <w:r>
        <w:rPr>
          <w:b/>
          <w:bCs/>
          <w:lang w:val="el" w:eastAsia="el"/>
        </w:rPr>
        <w:t>7.</w:t>
      </w:r>
      <w:r>
        <w:rPr>
          <w:lang w:val="el" w:eastAsia="el"/>
        </w:rPr>
        <w:t xml:space="preserve"> </w:t>
      </w:r>
      <w:r>
        <w:rPr>
          <w:b/>
          <w:bCs/>
          <w:lang w:val="el" w:eastAsia="el"/>
        </w:rPr>
        <w:t>Ο Πάροχος έχει την υποχρέωση να αποδέχεται Τύπους Παραστατικών myDATA με την Υπογραφή Πληρωμής Ταμειακού Συστήματος ΥΠΑΗΕΣ (Provider's Signature) και τη Μοναδική Ταυτότητα Πληρωμής.</w:t>
      </w:r>
    </w:p>
    <w:p>
      <w:pPr>
        <w:pStyle w:val="MainText"/>
        <w:spacing w:before="120" w:after="0"/>
        <w:rPr>
          <w:lang w:val="el" w:eastAsia="el"/>
        </w:rPr>
      </w:pPr>
      <w:r>
        <w:rPr>
          <w:b/>
          <w:bCs/>
          <w:lang w:val="el" w:eastAsia="el"/>
        </w:rPr>
        <w:t>8.</w:t>
      </w:r>
      <w:r>
        <w:rPr>
          <w:lang w:val="el" w:eastAsia="el"/>
        </w:rPr>
        <w:t xml:space="preserve"> </w:t>
      </w:r>
      <w:r>
        <w:rPr>
          <w:b/>
          <w:bCs/>
          <w:lang w:val="el" w:eastAsia="el"/>
        </w:rPr>
        <w:t>Η διασύνδεση του Παρόχου με τα Ταμειακά Συστήματα ΥΠΑΗΕΣ, τα Μέσα Πληρωμών (EFT/POS) και την ΑΑΔΕ για τη διαβίβαση των οριζόμενων δεδομένων διενεργείται σε πραγματικό χρόνο.</w:t>
      </w:r>
    </w:p>
    <w:p>
      <w:pPr>
        <w:pStyle w:val="MainText"/>
        <w:spacing w:before="120" w:after="0"/>
        <w:rPr>
          <w:lang w:val="el" w:eastAsia="el"/>
        </w:rPr>
      </w:pPr>
      <w:r>
        <w:rPr>
          <w:b/>
          <w:bCs/>
          <w:lang w:val="el" w:eastAsia="el"/>
        </w:rPr>
        <w:t>9.</w:t>
      </w:r>
      <w:r>
        <w:rPr>
          <w:lang w:val="el" w:eastAsia="el"/>
        </w:rPr>
        <w:t xml:space="preserve"> </w:t>
      </w:r>
      <w:r>
        <w:rPr>
          <w:b/>
          <w:bCs/>
          <w:lang w:val="el" w:eastAsia="el"/>
        </w:rPr>
        <w:t>Ο Πάροχος έχει την υποχρέωση να καταγράφει το αλγεβρικό άθροισμα των συναλλαγών που επιλέγεται να διενεργηθούν με τη χρήση Μέσων Πληρωμών (EFT/POS) από Χρήστες υπηρεσιών πληρωμών ανεξαρτήτως του πλήθους αυτών και να μην επιτρέπει αυτό να υπερβαίνει το συνολικό ποσό των παραστατικών που σχετίζονται με τις συναλλαγές αυτές.</w:t>
      </w:r>
    </w:p>
    <w:p>
      <w:pPr>
        <w:pStyle w:val="MainText"/>
        <w:spacing w:before="120" w:after="0"/>
        <w:rPr>
          <w:lang w:val="el" w:eastAsia="el"/>
        </w:rPr>
      </w:pPr>
      <w:r>
        <w:rPr>
          <w:b/>
          <w:bCs/>
          <w:lang w:val="el" w:eastAsia="el"/>
        </w:rPr>
        <w:t>10.</w:t>
      </w:r>
      <w:r>
        <w:rPr>
          <w:lang w:val="el" w:eastAsia="el"/>
        </w:rPr>
        <w:t xml:space="preserve"> </w:t>
      </w:r>
      <w:r>
        <w:rPr>
          <w:b/>
          <w:bCs/>
          <w:lang w:val="el" w:eastAsia="el"/>
        </w:rPr>
        <w:t>Ο Πάροχος έχει την υποχρέωση να καταγράφει τα υπό έκδοση παραστατικά που ο χρήστης υπηρεσιών πληρωμών δεν διαβίβασε και να διαβιβάζει τα δεδομένα αυτών στην ψηφιακή πλατφόρμα myDATA στην περίπτωση που οι Υπογραφές Πληρωμών ΥΠΑΗΕΣ (Provider’s Signatures) δεν συσχετίστηκαν από το Ταμειακό Σύστημα ΥΠΑΗΕΣ με αντίστοιχα παραστατικά και Μοναδικές Ταυτότητες Πληρωμής, εντός του χρονικού ορίου που ορίζεται ανά περίπτωση σύμφωνα με την υπό στοιχεία Α.1155/2023 απόφαση του Διοικητή της ΑΑΔΕ. Τα υπό έκδοση παραστατικά της περίπτωσης αυτής για τη διαβίβαση τους στην ψηφιακή πλατφόρμα myDATA έχουν την επισήμανση «Υπό Έκδοση».</w:t>
      </w:r>
    </w:p>
    <w:p>
      <w:pPr>
        <w:pStyle w:val="MainText"/>
        <w:spacing w:before="120" w:after="0"/>
        <w:rPr>
          <w:lang w:val="el" w:eastAsia="el"/>
        </w:rPr>
      </w:pPr>
      <w:r>
        <w:rPr>
          <w:b/>
          <w:bCs/>
          <w:lang w:val="el" w:eastAsia="el"/>
        </w:rPr>
        <w:t>11.</w:t>
      </w:r>
      <w:r>
        <w:rPr>
          <w:lang w:val="el" w:eastAsia="el"/>
        </w:rPr>
        <w:t xml:space="preserve"> </w:t>
      </w:r>
      <w:r>
        <w:rPr>
          <w:b/>
          <w:bCs/>
          <w:lang w:val="el" w:eastAsia="el"/>
        </w:rPr>
        <w:t>Ο Πάροχος έχει την υποχρέωση να τηρεί τον Βασικό Κανόνα Διασύνδεσης της υπό στοιχεία Α.1155/2023 απόφασης του Διοικητή της ΑΑΔΕ, καθώς και τις λοιπές υποχρεώσεις που απορρέουν από τα οριζόμενα σε αυτή και αντιστοιχούν στο πεδίο ευθύνης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Περιεχόμενο Τύπου Παραστατικού 8.6 ΔΕΛΤΙΟ ΠΑΡΑΓΓΕΛΙΑΣ ΕΣΤΙΑΣΗΣ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 Τύπος Παραστατικού 8.6 Δελτίο Παραγγελίας Εστίασης περιέχει δεδομένα διαχείρισης «ανοικτών τραπεζιών» κατά την εκτέλεση κάθε μίας παραγγελίας από οντότητες που δραστηριοποιούνται στον χώρο της εστίασης και κάνουν χρήση υπηρεσιών Παρόχου Ηλεκτρονικής Έκδοσης Στοιχείων. Ο συγκεκριμένος τύπος παραστατικού περιέχει υποχρεωτικά τα παρακάτω πεδία:</w:t>
      </w:r>
    </w:p>
    <w:p>
      <w:pPr>
        <w:pStyle w:val="StructureList1"/>
        <w:spacing w:before="120" w:after="0"/>
        <w:rPr>
          <w:lang w:val="el" w:eastAsia="el"/>
        </w:rPr>
      </w:pPr>
      <w:r>
        <w:rPr>
          <w:lang w:val="el" w:eastAsia="el"/>
        </w:rPr>
        <w:t>α)</w:t>
      </w:r>
      <w:r>
        <w:rPr>
          <w:lang w:val="en" w:eastAsia="en"/>
        </w:rPr>
        <w:tab/>
      </w:r>
      <w:r>
        <w:rPr>
          <w:b/>
          <w:bCs/>
          <w:lang w:val="el" w:eastAsia="el"/>
        </w:rPr>
        <w:t>ΑΦΜ Εκδότη</w:t>
      </w:r>
    </w:p>
    <w:p>
      <w:pPr>
        <w:pStyle w:val="StructureList1"/>
        <w:spacing w:before="120" w:after="0"/>
        <w:rPr>
          <w:lang w:val="el" w:eastAsia="el"/>
        </w:rPr>
      </w:pPr>
      <w:r>
        <w:rPr>
          <w:lang w:val="el" w:eastAsia="el"/>
        </w:rPr>
        <w:t>β)</w:t>
      </w:r>
      <w:r>
        <w:rPr>
          <w:lang w:val="en" w:eastAsia="en"/>
        </w:rPr>
        <w:tab/>
      </w:r>
      <w:r>
        <w:rPr>
          <w:b/>
          <w:bCs/>
          <w:lang w:val="el" w:eastAsia="el"/>
        </w:rPr>
        <w:t>Ονοματεπώνυμο/Επωνυμία Εκδότη</w:t>
      </w:r>
    </w:p>
    <w:p>
      <w:pPr>
        <w:pStyle w:val="StructureList1"/>
        <w:spacing w:before="120" w:after="0"/>
        <w:rPr>
          <w:lang w:val="el" w:eastAsia="el"/>
        </w:rPr>
      </w:pPr>
      <w:r>
        <w:rPr>
          <w:lang w:val="el" w:eastAsia="el"/>
        </w:rPr>
        <w:t>γ)</w:t>
      </w:r>
      <w:r>
        <w:rPr>
          <w:lang w:val="en" w:eastAsia="en"/>
        </w:rPr>
        <w:tab/>
      </w:r>
      <w:r>
        <w:rPr>
          <w:b/>
          <w:bCs/>
          <w:lang w:val="el" w:eastAsia="el"/>
        </w:rPr>
        <w:t>Διεύθυνση Εγκατάστασης Εκδότη</w:t>
      </w:r>
    </w:p>
    <w:p>
      <w:pPr>
        <w:pStyle w:val="StructureList1"/>
        <w:spacing w:before="120" w:after="0"/>
        <w:rPr>
          <w:lang w:val="el" w:eastAsia="el"/>
        </w:rPr>
      </w:pPr>
      <w:r>
        <w:rPr>
          <w:lang w:val="el" w:eastAsia="el"/>
        </w:rPr>
        <w:t>δ)</w:t>
      </w:r>
      <w:r>
        <w:rPr>
          <w:lang w:val="en" w:eastAsia="en"/>
        </w:rPr>
        <w:tab/>
      </w:r>
      <w:r>
        <w:rPr>
          <w:b/>
          <w:bCs/>
          <w:lang w:val="el" w:eastAsia="el"/>
        </w:rPr>
        <w:t>Τύπος Παραστατικού «8.6 Δελτίο Παραγγελίας Εστίασης»</w:t>
      </w:r>
    </w:p>
    <w:p>
      <w:pPr>
        <w:pStyle w:val="StructureList1"/>
        <w:spacing w:before="120" w:after="0"/>
        <w:rPr>
          <w:lang w:val="el" w:eastAsia="el"/>
        </w:rPr>
      </w:pPr>
      <w:r>
        <w:rPr>
          <w:lang w:val="el" w:eastAsia="el"/>
        </w:rPr>
        <w:t>ε)</w:t>
      </w:r>
      <w:r>
        <w:rPr>
          <w:lang w:val="en" w:eastAsia="en"/>
        </w:rPr>
        <w:tab/>
      </w:r>
      <w:r>
        <w:rPr>
          <w:b/>
          <w:bCs/>
          <w:lang w:val="el" w:eastAsia="el"/>
        </w:rPr>
        <w:t>Σειρά και Αριθμός Παραστατικού</w:t>
      </w:r>
    </w:p>
    <w:p>
      <w:pPr>
        <w:spacing w:before="240" w:after="240"/>
        <w:rPr>
          <w:lang w:val="el" w:eastAsia="el"/>
        </w:rPr>
      </w:pPr>
      <w:r>
        <w:rPr>
          <w:b/>
          <w:bCs/>
          <w:lang w:val="el" w:eastAsia="el"/>
        </w:rPr>
        <w:t>στ)Ημερομηνία και ώρα έκδοσης</w:t>
      </w:r>
    </w:p>
    <w:p>
      <w:pPr>
        <w:pStyle w:val="StructureList1"/>
        <w:spacing w:before="120" w:after="0"/>
        <w:rPr>
          <w:lang w:val="el" w:eastAsia="el"/>
        </w:rPr>
      </w:pPr>
      <w:r>
        <w:rPr>
          <w:lang w:val="el" w:eastAsia="el"/>
        </w:rPr>
        <w:t>ζ)</w:t>
      </w:r>
      <w:r>
        <w:rPr>
          <w:lang w:val="en" w:eastAsia="en"/>
        </w:rPr>
        <w:tab/>
      </w:r>
      <w:r>
        <w:rPr>
          <w:b/>
          <w:bCs/>
          <w:lang w:val="el" w:eastAsia="el"/>
        </w:rPr>
        <w:t>Είδος</w:t>
      </w:r>
    </w:p>
    <w:p>
      <w:pPr>
        <w:pStyle w:val="StructureList1"/>
        <w:spacing w:before="120" w:after="0"/>
        <w:rPr>
          <w:lang w:val="el" w:eastAsia="el"/>
        </w:rPr>
      </w:pPr>
      <w:r>
        <w:rPr>
          <w:lang w:val="el" w:eastAsia="el"/>
        </w:rPr>
        <w:t>η)</w:t>
      </w:r>
      <w:r>
        <w:rPr>
          <w:lang w:val="en" w:eastAsia="en"/>
        </w:rPr>
        <w:tab/>
      </w:r>
      <w:r>
        <w:rPr>
          <w:b/>
          <w:bCs/>
          <w:lang w:val="el" w:eastAsia="el"/>
        </w:rPr>
        <w:t>Ποσότητα</w:t>
      </w:r>
    </w:p>
    <w:p>
      <w:pPr>
        <w:pStyle w:val="StructureList1"/>
        <w:spacing w:before="120" w:after="0"/>
        <w:rPr>
          <w:lang w:val="el" w:eastAsia="el"/>
        </w:rPr>
      </w:pPr>
      <w:r>
        <w:rPr>
          <w:lang w:val="el" w:eastAsia="el"/>
        </w:rPr>
        <w:t>θ)</w:t>
      </w:r>
      <w:r>
        <w:rPr>
          <w:lang w:val="en" w:eastAsia="en"/>
        </w:rPr>
        <w:tab/>
      </w:r>
      <w:r>
        <w:rPr>
          <w:b/>
          <w:bCs/>
          <w:lang w:val="el" w:eastAsia="el"/>
        </w:rPr>
        <w:t>Καθαρές Αξίες ανά συντελεστή ΦΠΑ</w:t>
      </w:r>
    </w:p>
    <w:p>
      <w:pPr>
        <w:pStyle w:val="StructureList1"/>
        <w:spacing w:before="120" w:after="0"/>
        <w:rPr>
          <w:lang w:val="el" w:eastAsia="el"/>
        </w:rPr>
      </w:pPr>
      <w:r>
        <w:rPr>
          <w:lang w:val="el" w:eastAsia="el"/>
        </w:rPr>
        <w:t>ι)</w:t>
      </w:r>
      <w:r>
        <w:rPr>
          <w:lang w:val="en" w:eastAsia="en"/>
        </w:rPr>
        <w:tab/>
      </w:r>
      <w:r>
        <w:rPr>
          <w:b/>
          <w:bCs/>
          <w:lang w:val="el" w:eastAsia="el"/>
        </w:rPr>
        <w:t>Ποσά ΦΠΑ ανά συντελεστή ΦΠΑ</w:t>
      </w:r>
    </w:p>
    <w:p>
      <w:pPr>
        <w:spacing w:before="240" w:after="240"/>
        <w:rPr>
          <w:lang w:val="el" w:eastAsia="el"/>
        </w:rPr>
      </w:pPr>
      <w:r>
        <w:rPr>
          <w:b/>
          <w:bCs/>
          <w:lang w:val="el" w:eastAsia="el"/>
        </w:rPr>
        <w:t>ια)Α/Α Τραπεζιού</w:t>
      </w:r>
    </w:p>
    <w:p>
      <w:pPr>
        <w:pStyle w:val="StructureList1"/>
        <w:spacing w:before="120" w:after="0"/>
        <w:rPr>
          <w:lang w:val="el" w:eastAsia="el"/>
        </w:rPr>
      </w:pPr>
      <w:r>
        <w:rPr>
          <w:lang w:val="el" w:eastAsia="el"/>
        </w:rPr>
        <w:t>ιβ)</w:t>
      </w:r>
      <w:r>
        <w:rPr>
          <w:lang w:val="en" w:eastAsia="en"/>
        </w:rPr>
        <w:tab/>
      </w:r>
      <w:r>
        <w:rPr>
          <w:b/>
          <w:bCs/>
          <w:lang w:val="el" w:eastAsia="el"/>
        </w:rPr>
        <w:t>Το συνολικό ποσό της συναλλαγής.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εκτύπωσης του Δελτίου Παραγγελίας Εστίασης δεν εκτυπώνεται το συνολικό ποσό είτε του τρέχοντος σερβιρίσματος είτε των προηγούμενων (από μεταφορά).</w:t>
      </w:r>
    </w:p>
    <w:p>
      <w:pPr>
        <w:spacing w:before="240" w:after="240"/>
        <w:rPr>
          <w:lang w:val="el" w:eastAsia="el"/>
        </w:rPr>
      </w:pPr>
      <w:r>
        <w:rPr>
          <w:b/>
          <w:bCs/>
          <w:lang w:val="el" w:eastAsia="el"/>
        </w:rPr>
        <w:t>Στο Δελτίο Παραγγελίας Εστίασης αναγράφεται υποχρεωτικά το λεκτικό «ΤΟ ΠΑΡΟΝ ΕΙΝΑΙ ΠΛΗΡΟΦΟΡΙΑΚΟ ΣΤΟΙΧΕΙΟ ΚΑΙ ΔΕΝ ΑΠΟΤΕΛΕΙ ΝΟΜΙΜΗ ΦΟΡΟΛΟΓΙΚΗ ΑΠΟΔΕΙΞΗ/ΤΙΜΟΛΟΓΙΟ. THE PRESENT DOCUMENT IS ISSUED ONLY FOR INFORMATION PURPOSES AND DOES NOT STAND FOR A VALID TAX RECEIPT/INVOICE».</w:t>
      </w:r>
    </w:p>
    <w:p>
      <w:pPr>
        <w:pStyle w:val="MainText"/>
        <w:spacing w:before="120" w:after="0"/>
        <w:rPr>
          <w:lang w:val="el" w:eastAsia="el"/>
        </w:rPr>
      </w:pPr>
      <w:r>
        <w:rPr>
          <w:b/>
          <w:bCs/>
          <w:lang w:val="el" w:eastAsia="el"/>
        </w:rPr>
        <w:t>3.</w:t>
      </w:r>
      <w:r>
        <w:rPr>
          <w:lang w:val="el" w:eastAsia="el"/>
        </w:rPr>
        <w:t xml:space="preserve"> </w:t>
      </w:r>
      <w:r>
        <w:rPr>
          <w:b/>
          <w:bCs/>
          <w:lang w:val="el" w:eastAsia="el"/>
        </w:rPr>
        <w:t>Το Δελτίο Παραγγελίας Εστίασης περιέχει υποχρεωτικά δισδιάστατο γραμμωτό κώδικα (QR code). Η σάρωση με QR code scanner του Δελτίου Παραγγελίας Εστίασης οδηγεί σε σελίδα του Παρόχου.</w:t>
      </w:r>
    </w:p>
    <w:p>
      <w:pPr>
        <w:pStyle w:val="MainText"/>
        <w:spacing w:before="120" w:after="0"/>
        <w:rPr>
          <w:lang w:val="el" w:eastAsia="el"/>
        </w:rPr>
      </w:pPr>
      <w:r>
        <w:rPr>
          <w:b/>
          <w:bCs/>
          <w:lang w:val="el" w:eastAsia="el"/>
        </w:rPr>
        <w:t>4.</w:t>
      </w:r>
      <w:r>
        <w:rPr>
          <w:lang w:val="el" w:eastAsia="el"/>
        </w:rPr>
        <w:t xml:space="preserve"> </w:t>
      </w:r>
      <w:r>
        <w:rPr>
          <w:b/>
          <w:bCs/>
          <w:lang w:val="el" w:eastAsia="el"/>
        </w:rPr>
        <w:t>Τα πεδία της παρ. 1 και 3 περιέχονται υποχρεωτικά στην έκδοση, την εκτύπωση και σάρωση εκάστου Δελτίου Παραγγελίας Εστίασης, με την επιφύλαξη της παρ.2.</w:t>
      </w:r>
    </w:p>
    <w:p>
      <w:pPr>
        <w:pStyle w:val="MainText"/>
        <w:spacing w:before="120" w:after="0"/>
        <w:rPr>
          <w:lang w:val="el" w:eastAsia="el"/>
        </w:rPr>
      </w:pPr>
      <w:r>
        <w:rPr>
          <w:b/>
          <w:bCs/>
          <w:lang w:val="el" w:eastAsia="el"/>
        </w:rPr>
        <w:t>5.</w:t>
      </w:r>
      <w:r>
        <w:rPr>
          <w:lang w:val="el" w:eastAsia="el"/>
        </w:rPr>
        <w:t xml:space="preserve"> </w:t>
      </w:r>
      <w:r>
        <w:rPr>
          <w:b/>
          <w:bCs/>
          <w:lang w:val="el" w:eastAsia="el"/>
        </w:rPr>
        <w:t>Η ώρα έκδοσης είναι ευδιάκριτη σε εμφανές σημείο με έντονη γραμματοσειρά.</w:t>
      </w:r>
    </w:p>
    <w:p>
      <w:pPr>
        <w:pStyle w:val="MainText"/>
        <w:spacing w:before="120" w:after="0"/>
        <w:rPr>
          <w:lang w:val="el" w:eastAsia="el"/>
        </w:rPr>
      </w:pPr>
      <w:r>
        <w:rPr>
          <w:b/>
          <w:bCs/>
          <w:lang w:val="el" w:eastAsia="el"/>
        </w:rPr>
        <w:t>6.</w:t>
      </w:r>
      <w:r>
        <w:rPr>
          <w:lang w:val="el" w:eastAsia="el"/>
        </w:rPr>
        <w:t xml:space="preserve"> </w:t>
      </w:r>
      <w:r>
        <w:rPr>
          <w:b/>
          <w:bCs/>
          <w:lang w:val="el" w:eastAsia="el"/>
        </w:rPr>
        <w:t>Το Δελτίο Παραγγελίας Εστίασης δεν αποτελεί νόμιμο παραστατικό αξίας αλλά ειδικό στοιχείο που φέρει σήμανση από τον Πάροχο και συσχετίζεται με παραστατικά αξίας ήτοι Απόδειξη Λιανικής Πώλησης ή Πιστωτική Απόδειξη Λιανικής για χρεωστικές και πιστωτικές συναλλαγές λιανικής και Τιμολόγιο ή Πιστωτικό Τιμολόγιο για χρεωστικές και πιστωτικές συναλλαγές χονδρικής.</w:t>
      </w:r>
    </w:p>
    <w:p>
      <w:pPr>
        <w:pStyle w:val="MainText"/>
        <w:spacing w:before="120" w:after="0"/>
        <w:rPr>
          <w:lang w:val="el" w:eastAsia="el"/>
        </w:rPr>
      </w:pPr>
      <w:r>
        <w:rPr>
          <w:b/>
          <w:bCs/>
          <w:lang w:val="el" w:eastAsia="el"/>
        </w:rPr>
        <w:t>7.</w:t>
      </w:r>
      <w:r>
        <w:rPr>
          <w:lang w:val="el" w:eastAsia="el"/>
        </w:rPr>
        <w:t xml:space="preserve"> </w:t>
      </w:r>
      <w:r>
        <w:rPr>
          <w:b/>
          <w:bCs/>
          <w:lang w:val="el" w:eastAsia="el"/>
        </w:rPr>
        <w:t>Τα Δελτία Παραγγελίας Εστίασης διαβιβάζονται υποχρεωτικά στην ψηφιακή πλατφόρμα myDATA και λαμβάνουν ΜΑΡΚ. Η συσχέτιση των Δελτίων Παραγγελίας Εστίασης με τα παραστατικά εσόδων που αφορούν, διενεργείται εντός είκοσι τεσσάρων (24) ωρών από την έκδοσή τους. Σε αντίθετη περίπτωση, ο Πάροχος έχει την υποχρέωση να διακόψει τη διαδικασία αυθεντικοποίησης και διαβίβασης του συνόλου των δεδομένων της υπόχρεης οντότητας έως την ημερομηνία ολοκλήρωσης της συσχέτισης των ανοικτών δελτίων παραγγελίας.</w:t>
      </w:r>
    </w:p>
    <w:p>
      <w:pPr>
        <w:pStyle w:val="MainText"/>
        <w:spacing w:before="120" w:after="0"/>
        <w:rPr>
          <w:lang w:val="el" w:eastAsia="el"/>
        </w:rPr>
      </w:pPr>
      <w:r>
        <w:rPr>
          <w:b/>
          <w:bCs/>
          <w:lang w:val="el" w:eastAsia="el"/>
        </w:rPr>
        <w:t>8.</w:t>
      </w:r>
      <w:r>
        <w:rPr>
          <w:lang w:val="el" w:eastAsia="el"/>
        </w:rPr>
        <w:t xml:space="preserve"> </w:t>
      </w:r>
      <w:r>
        <w:rPr>
          <w:b/>
          <w:bCs/>
          <w:lang w:val="el" w:eastAsia="el"/>
        </w:rPr>
        <w:t>Σε περίπτωση απώλειας διασύνδεσης εφαρμόζονται τα οριζόμενα στο άρθρο 7.</w:t>
      </w:r>
    </w:p>
    <w:p>
      <w:pPr>
        <w:pStyle w:val="MainText"/>
        <w:spacing w:before="120" w:after="0"/>
        <w:rPr>
          <w:lang w:val="el" w:eastAsia="el"/>
        </w:rPr>
      </w:pPr>
      <w:r>
        <w:rPr>
          <w:b/>
          <w:bCs/>
          <w:lang w:val="el" w:eastAsia="el"/>
        </w:rPr>
        <w:t>9.</w:t>
      </w:r>
      <w:r>
        <w:rPr>
          <w:lang w:val="el" w:eastAsia="el"/>
        </w:rPr>
        <w:t xml:space="preserve"> </w:t>
      </w:r>
      <w:r>
        <w:rPr>
          <w:b/>
          <w:bCs/>
          <w:lang w:val="el" w:eastAsia="el"/>
        </w:rPr>
        <w:t>Η επιχειρησιακή ανάλυση και η τεχνική τεκμηρίωση του Τύπου Παραστατικού 8.6 Δελτίο Παραγγελίας Εστίασης αναρτώνται στον ιστότοπο της ΑΑΔΕ (</w:t>
      </w:r>
      <w:hyperlink r:id="rId4" w:history="1">
        <w:r>
          <w:rPr>
            <w:rStyle w:val="Hyperlink"/>
            <w:b/>
            <w:bCs/>
            <w:color w:val="0000EE"/>
            <w:u w:color="0000EE"/>
            <w:lang w:val="el" w:eastAsia="el"/>
          </w:rPr>
          <w:t>www.aade.gr/mydata</w:t>
        </w:r>
      </w:hyperlink>
      <w:r>
        <w:rPr>
          <w:b/>
          <w:bCs/>
          <w:lang w:val="el" w:eastAsia="el"/>
        </w:rPr>
        <w:t>).</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Προϋποθέσεις ανάκλησης της άδειας καταλληλότητας ΥΠΑΗΕΣ</w:t>
      </w:r>
    </w:p>
    <w:p>
      <w:pPr>
        <w:spacing w:before="240" w:after="240"/>
        <w:rPr>
          <w:lang w:val="el" w:eastAsia="el"/>
        </w:rPr>
      </w:pPr>
      <w:r>
        <w:rPr>
          <w:b/>
          <w:bCs/>
          <w:lang w:val="el" w:eastAsia="el"/>
        </w:rPr>
        <w:t>Η άδεια καταλληλότητας ΥΠΑΗΕΣ ανακαλείται σε περίπτωση:</w:t>
      </w:r>
    </w:p>
    <w:p>
      <w:pPr>
        <w:pStyle w:val="StructureList1"/>
        <w:spacing w:before="120" w:after="0"/>
        <w:rPr>
          <w:lang w:val="el" w:eastAsia="el"/>
        </w:rPr>
      </w:pPr>
      <w:r>
        <w:rPr>
          <w:lang w:val="el" w:eastAsia="el"/>
        </w:rPr>
        <w:t>α)</w:t>
      </w:r>
      <w:r>
        <w:rPr>
          <w:lang w:val="en" w:eastAsia="en"/>
        </w:rPr>
        <w:tab/>
      </w:r>
      <w:r>
        <w:rPr>
          <w:b/>
          <w:bCs/>
          <w:lang w:val="el" w:eastAsia="el"/>
        </w:rPr>
        <w:t>Μη συμμόρφωσης με τις προϋποθέσεις χορήγησης της άδειας καταλληλότητας.</w:t>
      </w:r>
    </w:p>
    <w:p>
      <w:pPr>
        <w:pStyle w:val="StructureList1"/>
        <w:spacing w:before="120" w:after="0"/>
        <w:rPr>
          <w:lang w:val="el" w:eastAsia="el"/>
        </w:rPr>
      </w:pPr>
      <w:r>
        <w:rPr>
          <w:lang w:val="el" w:eastAsia="el"/>
        </w:rPr>
        <w:t>β)</w:t>
      </w:r>
      <w:r>
        <w:rPr>
          <w:lang w:val="en" w:eastAsia="en"/>
        </w:rPr>
        <w:tab/>
      </w:r>
      <w:r>
        <w:rPr>
          <w:b/>
          <w:bCs/>
          <w:lang w:val="el" w:eastAsia="el"/>
        </w:rPr>
        <w:t>Διάπραξης παραβάσεων παραποίησης, παραβίασης ή επέμβασης στη λειτουργία των ΥΠΑΗΕΣ από λογισμικό εφαρμογών που αναδιαμορφώνει το περιεχόμενο των παραστατικών με υπαιτιότητα ή σύμπραξη ή γνώση του Παρόχου ή του Ιδιοπαρόχου.</w:t>
      </w:r>
    </w:p>
    <w:p>
      <w:pPr>
        <w:pStyle w:val="StructureList1"/>
        <w:spacing w:before="120" w:after="0"/>
        <w:rPr>
          <w:lang w:val="el" w:eastAsia="el"/>
        </w:rPr>
      </w:pPr>
      <w:r>
        <w:rPr>
          <w:lang w:val="el" w:eastAsia="el"/>
        </w:rPr>
        <w:t>γ)</w:t>
      </w:r>
      <w:r>
        <w:rPr>
          <w:lang w:val="en" w:eastAsia="en"/>
        </w:rPr>
        <w:tab/>
      </w:r>
      <w:r>
        <w:rPr>
          <w:b/>
          <w:bCs/>
          <w:lang w:val="el" w:eastAsia="el"/>
        </w:rPr>
        <w:t>Μη τήρησης των κανόνων ασφαλείας δεδομένων ή της εμπιστευτικότητας των δεδομένων και των πληροφοριών που αποκτώνται στο πλαίσιο της συμβατικής σχέσης με τις συμβαλλόμενες οντότητες.</w:t>
      </w:r>
    </w:p>
    <w:p>
      <w:pPr>
        <w:pStyle w:val="StructureList1"/>
        <w:spacing w:before="120" w:after="0"/>
        <w:rPr>
          <w:lang w:val="el" w:eastAsia="el"/>
        </w:rPr>
      </w:pPr>
      <w:r>
        <w:rPr>
          <w:lang w:val="el" w:eastAsia="el"/>
        </w:rPr>
        <w:t>δ)</w:t>
      </w:r>
      <w:r>
        <w:rPr>
          <w:lang w:val="en" w:eastAsia="en"/>
        </w:rPr>
        <w:tab/>
      </w:r>
      <w:r>
        <w:rPr>
          <w:b/>
          <w:bCs/>
          <w:lang w:val="el" w:eastAsia="el"/>
        </w:rPr>
        <w:t>Συγκέντρωσης εκατό (100) βαθμών ποινής σύμφωνα με τον Πίνακα Παραβάσεων του άρθρου 11.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Παραβάσεις και ποινές</w:t>
      </w:r>
    </w:p>
    <w:p>
      <w:pPr>
        <w:spacing w:before="240" w:after="240"/>
        <w:rPr>
          <w:lang w:val="el" w:eastAsia="el"/>
        </w:rPr>
      </w:pPr>
      <w:r>
        <w:rPr>
          <w:b/>
          <w:bCs/>
          <w:lang w:val="el" w:eastAsia="el"/>
        </w:rPr>
        <w:t>Στις περιπτώσεις μη τήρησης των υποχρεώσεων των Παρόχων ή των Ιδιοπαρόχων που δεν επισύρουν την άμεση ανάκληση της άδειας καταλληλότητας, οι σχετικές παραβάσεις λαμβάνουν βαθμούς ποινής σύμφωνα με τον κάτωθι Πίνακα, οι οποίοι επιβάλλονται με απόφαση της Επιτροπής του άρθρου 2. Οι παραβάσεις που διαπράττει έκαστος Πάροχος ή Ιδιοπάροχος και οι αντίστοιχοι βαθμοί ποινής που του επιβάλλονται καταγράφονται από την Επιτροπή.</w:t>
      </w:r>
    </w:p>
    <w:p>
      <w:pPr>
        <w:spacing w:before="240" w:after="240"/>
        <w:rPr>
          <w:lang w:val="el" w:eastAsia="el"/>
        </w:rPr>
      </w:pPr>
      <w:r>
        <w:rPr>
          <w:b/>
          <w:bCs/>
          <w:lang w:val="el" w:eastAsia="el"/>
        </w:rPr>
        <w:t>ΠΙΝΑΚΑΣ ΠΑΡΑΒΑΣΕΩΝ - ΒΑΘΜΟΙ ΠΟΙΝΗΣ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664"/>
        <w:gridCol w:w="3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 ή εκπρόθεσμη υποβολή δήλωσης στην ΑΑΔΕ συμβαλλόμενης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Πέντε (5) βαθμοί ποινής για κάθε μη δηλωθείσα οντότητα και ένας (1) βαθμός ποινής για κάθε εκπρόθεσμη δήλωση συμβαλλόμενης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διασφάλιση της έκδοσης, αυθεντικοποίησης, ακεραιότητας αναγνωσιμότητας και διαβίβασης των εκδιδόμενων παραστατικών στην ψηφιακή πλατφόρμα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Εικοσιπέντε (25) βαθμοί ποινής για κάθε διαπίστωση ανεξαρτήτως αριθμού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&amp;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τήρηση των προδιαγραφών έκδοσης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Εικοσιπέντε (25) βαθμοί ποινής για κάθε διαπίστωση ανεξαρτήτως αριθμού παραστατικών.</w:t>
            </w:r>
          </w:p>
        </w:tc>
      </w:tr>
    </w:tbl>
    <w:p>
      <w:pPr>
        <w:spacing w:before="240" w:after="240"/>
        <w:rPr>
          <w:lang w:val="el" w:eastAsia="el"/>
        </w:rPr>
      </w:pPr>
      <w:r>
        <w:rPr>
          <w:b/>
          <w:bCs/>
          <w:lang w:val="el" w:eastAsia="el"/>
        </w:rPr>
        <w:t>ΠΑΡΑΒΑΣΗ</w:t>
      </w:r>
    </w:p>
    <w:p>
      <w:pPr>
        <w:spacing w:before="240" w:after="240"/>
        <w:rPr>
          <w:lang w:val="el" w:eastAsia="el"/>
        </w:rPr>
      </w:pPr>
      <w:r>
        <w:rPr>
          <w:b/>
          <w:bCs/>
          <w:lang w:val="el" w:eastAsia="el"/>
        </w:rPr>
        <w:t>ΒΑΘΜΟΙ ΠΟΙΝΗΣ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3"/>
        <w:gridCol w:w="4857"/>
        <w:gridCol w:w="24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ΥΠΟΧΡΕΩΣΗ ΑΡΘΡΟΥ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ΒΑΘΜΟΙ ΠΟΙΝΗΣ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διάθεση προς την ΑΑΔΕ κατάλληλης διεπαφής για τη λήψη στοιχείων παραστατικών των οντοτήτων με τις οποίες συμβάλλεται Ειδικότερα, η συγκεκριμένη παράβαση επιφέρει επιβολή ποινής μετά την 31η Οκτωβρίου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Είκοσι (20) βαθμοί ποινής για κάθε διαπίστωση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παράδοση στην ΑΑΔΕ κατόπιν αιτήματος της και εντός δεκαπέντε (15) εργάσιμων ημερών, του συνόλου των δεδομένων των παραστατικών των συμβεβλημένων με αυτόν οντοτήτων, για συγκεκριμένη χρονική περίοδο.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Δέκα (10) βαθμοί ποινής για κάθε διαπίστωση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 &amp;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παράδοση στην οντότητα ή στον επόμενο Πάροχο, κατόπιν διακοπής της συνεργασίας μεταξύ Παρόχου και συμβεβλημένης οντότητας, του συνόλου των παραστατικών σε ηλεκτρονικό μέσο με χρονοσήμανση και ψηφιακά υπογεγραμμένο.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Δέκα (10) βαθμοί ποινής για κάθε διαπίστωση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διαβίβαση δεδομένων των εκδιδόμενων λογιστικών στοιχείων στην ΑΑΔΕ, σύμφωνα με τις διατάξεις του άρθρου 16 του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Εικοσιπέντε (25) βαθμοί ποινής για κάθε διαπίστωση ανεξαρτήτως αριθμού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διαφύλαξη των δεδομένων των παραστατικών και των αντίστοιχων στοιχείων αυθεντικοποίησης και τεκμηρίωσης αυτών, για την κάθε οντότητα με την οποία συμβάλλεται, σύμφωνα με τις κείμενες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Δέκα (10) βαθμοί ποινής για κάθε διαπίστωση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εξασφάλιση ότι o χρόνος παρεχόμενης υπηρεσίας προς οποιαδήποτε οντότητα- χρήστη «Υ.ΠΑ.Η.Ε.Σ» ανέρχεται τουλάχιστον σε 99% του χρόνου που παρέχεται από το τηλεπικοινωνιακό δίκτυο για κάθε ημερολογιακό τρίμηνο.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Εικοσιπέντε (25) βαθμοί ποινής για κάθε διαπίστωση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παροχή διαδικτυακού εργαλείου για την διαπίστωση/επαλήθευση της αυθεντικότητας των παραστατικών που εκδόθηκαν από τις οντότητες με τη χρήση του αδειοδοτηθέντος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Εικοσιπέντε (25) βαθμοί ποινής για κάθε διαπίστωση</w:t>
            </w:r>
          </w:p>
        </w:tc>
      </w:tr>
    </w:tbl>
    <w:p>
      <w:pPr>
        <w:spacing w:before="240" w:after="240"/>
        <w:rPr>
          <w:lang w:val="el" w:eastAsia="el"/>
        </w:rPr>
      </w:pPr>
      <w:r>
        <w:rPr>
          <w:b/>
          <w:bCs/>
          <w:lang w:val="el" w:eastAsia="el"/>
        </w:rPr>
        <w:t>λογισμικού.</w:t>
      </w:r>
    </w:p>
    <w:p>
      <w:pPr>
        <w:spacing w:before="240" w:after="240"/>
        <w:rPr>
          <w:lang w:val="el" w:eastAsia="el"/>
        </w:rPr>
      </w:pPr>
      <w:r>
        <w:rPr>
          <w:b/>
          <w:bCs/>
          <w:lang w:val="el" w:eastAsia="el"/>
        </w:rPr>
        <w:t>ΥΠΟΧΡΕΩΣΗΑΡΘΡΟΥ</w:t>
      </w:r>
    </w:p>
    <w:p>
      <w:pPr>
        <w:spacing w:before="240" w:after="240"/>
        <w:rPr>
          <w:lang w:val="el" w:eastAsia="el"/>
        </w:rPr>
      </w:pPr>
      <w:r>
        <w:rPr>
          <w:b/>
          <w:bCs/>
          <w:lang w:val="el" w:eastAsia="el"/>
        </w:rPr>
        <w:t>ΠΑΡΑΒΑΣΗ</w:t>
      </w:r>
    </w:p>
    <w:p>
      <w:pPr>
        <w:spacing w:before="240" w:after="240"/>
        <w:rPr>
          <w:lang w:val="el" w:eastAsia="el"/>
        </w:rPr>
      </w:pPr>
      <w:r>
        <w:rPr>
          <w:b/>
          <w:bCs/>
          <w:lang w:val="el" w:eastAsia="el"/>
        </w:rPr>
        <w:t>ΒΑΘΜΟΙ ΠΟΙΝΗΣ</w:t>
      </w:r>
    </w:p>
    <w:p>
      <w:pPr>
        <w:spacing w:before="240" w:after="240"/>
        <w:rPr>
          <w:lang w:val="el" w:eastAsia="el"/>
        </w:rPr>
      </w:pPr>
      <w:r>
        <w:rPr>
          <w:b/>
          <w:bCs/>
          <w:lang w:val="el" w:eastAsia="el"/>
        </w:rPr>
        <w:t xml:space="preserve">Μη τήρηση του Βασικού Κανόνα Διασύνδεσηςτης υπό στοιχεία Α.1155/2023 Απόφασης τουΔιοικητή της ΑΑΔΕ, με αποτέλεσμα τη μησύννομη διασύνδεση του λογισμικού ΥΠΑΗΕΣμε το ταμειακό σύστημα, τους τύπους ΜέσωνΠληρωμών ηλεκτρονικής μεταφοράςκεφαλαίων στο σημείο πώλησης </w:t>
      </w:r>
    </w:p>
    <w:p>
      <w:pPr>
        <w:spacing w:before="240" w:after="240"/>
        <w:rPr>
          <w:lang w:val="el" w:eastAsia="el"/>
        </w:rPr>
      </w:pPr>
      <w:r>
        <w:rPr>
          <w:b/>
          <w:bCs/>
          <w:lang w:val="el" w:eastAsia="el"/>
        </w:rPr>
        <w:t>(ElectronicFunds Transfer at the point of sale, EFT/POS)</w:t>
      </w:r>
    </w:p>
    <w:p>
      <w:pPr>
        <w:spacing w:before="240" w:after="240"/>
        <w:rPr>
          <w:lang w:val="el" w:eastAsia="el"/>
        </w:rPr>
      </w:pPr>
      <w:r>
        <w:rPr>
          <w:b/>
          <w:bCs/>
          <w:lang w:val="el" w:eastAsia="el"/>
        </w:rPr>
        <w:t xml:space="preserve">τους Παρόχους Υπηρεσιών ΠληρωμώνAcquirers) </w:t>
      </w:r>
    </w:p>
    <w:p>
      <w:pPr>
        <w:spacing w:before="240" w:after="240"/>
        <w:rPr>
          <w:lang w:val="el" w:eastAsia="el"/>
        </w:rPr>
      </w:pPr>
      <w:r>
        <w:rPr>
          <w:b/>
          <w:bCs/>
          <w:lang w:val="el" w:eastAsia="el"/>
        </w:rPr>
        <w:t>και την ΑΑΔΕ, σύμφωνα με ταοριζόμενα στο άρθρο 17 ΚΦΔ.</w:t>
      </w:r>
    </w:p>
    <w:p>
      <w:pPr>
        <w:spacing w:before="240" w:after="240"/>
        <w:rPr>
          <w:lang w:val="el" w:eastAsia="el"/>
        </w:rPr>
      </w:pPr>
      <w:r>
        <w:rPr>
          <w:b/>
          <w:bCs/>
          <w:lang w:val="el" w:eastAsia="el"/>
        </w:rPr>
        <w:t xml:space="preserve">Εικοσιπέντε (25) </w:t>
      </w:r>
    </w:p>
    <w:p>
      <w:pPr>
        <w:spacing w:before="240" w:after="240"/>
        <w:rPr>
          <w:lang w:val="el" w:eastAsia="el"/>
        </w:rPr>
      </w:pPr>
      <w:r>
        <w:rPr>
          <w:b/>
          <w:bCs/>
          <w:lang w:val="el" w:eastAsia="el"/>
        </w:rPr>
        <w:t>βαθμοί ποινήςγια κάθε διαπίστωσηανεξαρτήτως αριθμούπαραστατικών.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7</w:t>
      </w:r>
    </w:p>
    <w:p>
      <w:pPr>
        <w:spacing w:before="240" w:after="240"/>
        <w:rPr>
          <w:lang w:val="el" w:eastAsia="el"/>
        </w:rPr>
      </w:pPr>
      <w:r>
        <w:rPr>
          <w:b/>
          <w:bCs/>
          <w:lang w:val="el" w:eastAsia="el"/>
        </w:rPr>
        <w:t>Μη ενημέρωση εγγράφως της συμβαλλόμενης οντότητας, τουλάχιστον δύο (2) μήνες προγενέστερα της διακοπής, περί πρόθεσης παύσης παροχής Υπηρεσιών ηλεκτρονικής Έκδοσης Στοιχείων.</w:t>
      </w:r>
    </w:p>
    <w:p>
      <w:pPr>
        <w:spacing w:before="240" w:after="240"/>
        <w:rPr>
          <w:lang w:val="el" w:eastAsia="el"/>
        </w:rPr>
      </w:pPr>
      <w:r>
        <w:rPr>
          <w:b/>
          <w:bCs/>
          <w:lang w:val="el" w:eastAsia="el"/>
        </w:rPr>
        <w:t xml:space="preserve">Μη δυνατότητα εκ νέουαδειοδότησης του φορέα τηςοντότητας – </w:t>
      </w:r>
    </w:p>
    <w:p>
      <w:pPr>
        <w:spacing w:before="240" w:after="240"/>
        <w:rPr>
          <w:lang w:val="el" w:eastAsia="el"/>
        </w:rPr>
      </w:pPr>
      <w:r>
        <w:rPr>
          <w:b/>
          <w:bCs/>
          <w:lang w:val="el" w:eastAsia="el"/>
        </w:rPr>
        <w:t>Παρόχου γιαπαροχή Υπηρεσιών</w:t>
      </w:r>
    </w:p>
    <w:p>
      <w:pPr>
        <w:spacing w:before="240" w:after="240"/>
        <w:rPr>
          <w:lang w:val="el" w:eastAsia="el"/>
        </w:rPr>
      </w:pPr>
      <w:r>
        <w:rPr>
          <w:b/>
          <w:bCs/>
          <w:lang w:val="el" w:eastAsia="el"/>
        </w:rPr>
        <w:t>Ηλεκτρονικής Έκδοσης</w:t>
      </w:r>
    </w:p>
    <w:p>
      <w:pPr>
        <w:spacing w:before="240" w:after="240"/>
        <w:rPr>
          <w:lang w:val="el" w:eastAsia="el"/>
        </w:rPr>
      </w:pPr>
      <w:r>
        <w:rPr>
          <w:b/>
          <w:bCs/>
          <w:lang w:val="el" w:eastAsia="el"/>
        </w:rPr>
        <w:t>Στοιχείων για δύο (2) έτη.</w:t>
      </w:r>
    </w:p>
    <w:p>
      <w:pPr>
        <w:spacing w:before="240" w:after="240"/>
        <w:rPr>
          <w:lang w:val="el" w:eastAsia="el"/>
        </w:rPr>
      </w:pPr>
      <w:r>
        <w:rPr>
          <w:b/>
          <w:bCs/>
          <w:lang w:val="el" w:eastAsia="el"/>
        </w:rPr>
        <w:t>Διασπορά ψευδών δυσφημιστικών ειδήσεωνπερί της λειτουργικότητας και τηςδιαθεσιμότητας της πλατφόρμας myDATA.</w:t>
      </w:r>
    </w:p>
    <w:p>
      <w:pPr>
        <w:spacing w:before="240" w:after="240"/>
        <w:rPr>
          <w:lang w:val="el" w:eastAsia="el"/>
        </w:rPr>
      </w:pPr>
      <w:r>
        <w:rPr>
          <w:b/>
          <w:bCs/>
          <w:lang w:val="el" w:eastAsia="el"/>
        </w:rPr>
        <w:t xml:space="preserve">Εικοσιπέντε (25) </w:t>
      </w:r>
    </w:p>
    <w:p>
      <w:pPr>
        <w:spacing w:before="240" w:after="240"/>
        <w:rPr>
          <w:lang w:val="el" w:eastAsia="el"/>
        </w:rPr>
      </w:pPr>
      <w:r>
        <w:rPr>
          <w:b/>
          <w:bCs/>
          <w:lang w:val="el" w:eastAsia="el"/>
        </w:rPr>
        <w:t>βαθμοί ποινήςγια κάθε διαπίστωση</w:t>
      </w:r>
    </w:p>
    <w:p>
      <w:pPr>
        <w:spacing w:before="240" w:after="240"/>
        <w:rPr>
          <w:lang w:val="el" w:eastAsia="el"/>
        </w:rPr>
      </w:pPr>
      <w:r>
        <w:rPr>
          <w:b/>
          <w:bCs/>
          <w:lang w:val="el" w:eastAsia="el"/>
        </w:rPr>
        <w:t>Λοιπές περιπτώσεις μη συμμόρφωσης σταοριζόμενα στην παρούσα.</w:t>
      </w:r>
    </w:p>
    <w:p>
      <w:pPr>
        <w:spacing w:before="240" w:after="240"/>
        <w:rPr>
          <w:lang w:val="el" w:eastAsia="el"/>
        </w:rPr>
      </w:pPr>
      <w:r>
        <w:rPr>
          <w:b/>
          <w:bCs/>
          <w:lang w:val="el" w:eastAsia="el"/>
        </w:rPr>
        <w:t xml:space="preserve">Πέντε (5) </w:t>
      </w:r>
    </w:p>
    <w:p>
      <w:pPr>
        <w:spacing w:before="240" w:after="240"/>
        <w:rPr>
          <w:lang w:val="el" w:eastAsia="el"/>
        </w:rPr>
      </w:pPr>
      <w:r>
        <w:rPr>
          <w:b/>
          <w:bCs/>
          <w:lang w:val="el" w:eastAsia="el"/>
        </w:rPr>
        <w:t>βαθμοί ποινής γιακάθε διαπίστωση</w:t>
      </w:r>
    </w:p>
    <w:p>
      <w:pPr>
        <w:pStyle w:val="MainText"/>
        <w:spacing w:before="120" w:after="0"/>
        <w:rPr>
          <w:lang w:val="el" w:eastAsia="el"/>
        </w:rPr>
      </w:pPr>
      <w:r>
        <w:rPr>
          <w:b/>
          <w:bCs/>
          <w:lang w:val="el" w:eastAsia="el"/>
        </w:rPr>
        <w:t>2.</w:t>
      </w:r>
      <w:r>
        <w:rPr>
          <w:lang w:val="el" w:eastAsia="el"/>
        </w:rPr>
        <w:t xml:space="preserve"> </w:t>
      </w:r>
      <w:r>
        <w:rPr>
          <w:b/>
          <w:bCs/>
          <w:lang w:val="el" w:eastAsia="el"/>
        </w:rPr>
        <w:t>Όταν, κατ’ εφαρμογή της παρ. 1, συμπληρώνονται εβδομήντα πέντε (75) βαθμοί, η Επιτροπή αναρτά στη θυρίδα του Παρόχου ή του Ιδιοπαρόχου προειδοποιητικό μήνυμα , στο οποίο αναφέρονται:</w:t>
      </w:r>
    </w:p>
    <w:p>
      <w:pPr>
        <w:pStyle w:val="StructureList1"/>
        <w:spacing w:before="120" w:after="0"/>
        <w:rPr>
          <w:lang w:val="el" w:eastAsia="el"/>
        </w:rPr>
      </w:pPr>
      <w:r>
        <w:rPr>
          <w:lang w:val="el" w:eastAsia="el"/>
        </w:rPr>
        <w:t>α)</w:t>
      </w:r>
      <w:r>
        <w:rPr>
          <w:lang w:val="en" w:eastAsia="en"/>
        </w:rPr>
        <w:tab/>
      </w:r>
      <w:r>
        <w:rPr>
          <w:b/>
          <w:bCs/>
          <w:lang w:val="el" w:eastAsia="el"/>
        </w:rPr>
        <w:t>Κάθε μία παράβαση που διέπραξε, οι βαθμοί ποινής, καθώς και το σύνολο των βαθμών ποινής που έχει συγκεντρώσει ο Πάροχος ή ο Ιδιοπάροχος.</w:t>
      </w:r>
    </w:p>
    <w:p>
      <w:pPr>
        <w:pStyle w:val="StructureList1"/>
        <w:spacing w:before="120" w:after="0"/>
        <w:rPr>
          <w:lang w:val="el" w:eastAsia="el"/>
        </w:rPr>
      </w:pPr>
      <w:r>
        <w:rPr>
          <w:lang w:val="el" w:eastAsia="el"/>
        </w:rPr>
        <w:t>β)</w:t>
      </w:r>
      <w:r>
        <w:rPr>
          <w:lang w:val="en" w:eastAsia="en"/>
        </w:rPr>
        <w:tab/>
      </w:r>
      <w:r>
        <w:rPr>
          <w:b/>
          <w:bCs/>
          <w:lang w:val="el" w:eastAsia="el"/>
        </w:rPr>
        <w:t>Προειδοποίηση για τις συνέπειες που έχει ο Πάροχος ή ο Ιδιοπάροχος, εφόσον συγκεντρώσει εκατό (100) βαθμούς ποινής και άνω, ήτοι ανάκλησης της άδειας καταλληλότητας ΥΠΑΗΕΣ σύμφωνα με την περ.δ) του άρθρου 10.</w:t>
      </w:r>
    </w:p>
    <w:p>
      <w:pPr>
        <w:pStyle w:val="MainText"/>
        <w:spacing w:before="120" w:after="0"/>
        <w:rPr>
          <w:lang w:val="el" w:eastAsia="el"/>
        </w:rPr>
      </w:pPr>
      <w:r>
        <w:rPr>
          <w:b/>
          <w:bCs/>
          <w:lang w:val="el" w:eastAsia="el"/>
        </w:rPr>
        <w:t>3.</w:t>
      </w:r>
      <w:r>
        <w:rPr>
          <w:lang w:val="el" w:eastAsia="el"/>
        </w:rPr>
        <w:t xml:space="preserve"> </w:t>
      </w:r>
      <w:r>
        <w:rPr>
          <w:b/>
          <w:bCs/>
          <w:lang w:val="el" w:eastAsia="el"/>
        </w:rPr>
        <w:t>Κάθε ποινή διαγράφεται αυτοδικαίως μετά την παρέλευση πέντε (5) ημερολογιακών ετών από την ημερομηνία επιβολής της.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και συνέπειες ανάκλησης της άδειας καταλληλότητας ΥΠΑΗΕΣ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ύπαρξης ενδείξεων ή υπονοιών περί πλήρωσης των προϋποθέσεων ανάκλησης της άδειας καταλληλότητας των περ. α), β) και γ) του άρθρου 10 συνδυαστικά ή κατά μόνας, συγκαλείται από τον Πρόεδρο αυτής, η Επιτροπή του άρθρου 2, ώστε να εξετάσει τις υφιστάμενες ενδείξεις. Σε περίπτωση που κριθεί ότι πράγματι</w:t>
      </w:r>
    </w:p>
    <w:p>
      <w:pPr>
        <w:spacing w:before="240" w:after="240"/>
        <w:rPr>
          <w:lang w:val="el" w:eastAsia="el"/>
        </w:rPr>
      </w:pPr>
      <w:r>
        <w:rPr>
          <w:b/>
          <w:bCs/>
          <w:lang w:val="el" w:eastAsia="el"/>
        </w:rPr>
        <w:t>πληρούνται οι προϋποθέσεις, εκδίδεται η απόφαση ανάκλησης της άδειας καταλληλότητας.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καταλληλότητας ανακαλείται αυτοδικαίως στην περ. δ) του άρθρου 10 με διαπιστωτική Πράξη του Προέδρου της Επιτροπής.</w:t>
      </w:r>
    </w:p>
    <w:p>
      <w:pPr>
        <w:pStyle w:val="MainText"/>
        <w:spacing w:before="120" w:after="0"/>
        <w:rPr>
          <w:lang w:val="el" w:eastAsia="el"/>
        </w:rPr>
      </w:pPr>
      <w:r>
        <w:rPr>
          <w:b/>
          <w:bCs/>
          <w:lang w:val="el" w:eastAsia="el"/>
        </w:rPr>
        <w:t>3.</w:t>
      </w:r>
      <w:r>
        <w:rPr>
          <w:lang w:val="el" w:eastAsia="el"/>
        </w:rPr>
        <w:t xml:space="preserve"> </w:t>
      </w:r>
      <w:r>
        <w:rPr>
          <w:b/>
          <w:bCs/>
          <w:lang w:val="el" w:eastAsia="el"/>
        </w:rPr>
        <w:t>Η ανάκληση της άδειας καταλληλότητας λογισμικού συνεπάγεται την απαγόρευση περαιτέρω χρήσης του από τις οντότητες/χρήστες κατά τη διάρκεια της τιθέμενης με την απόφαση ανάκλησης, προθεσμίας και την παύση της δυνατότητας πώλησής του στην ελληνική επικράτεια.</w:t>
      </w:r>
    </w:p>
    <w:p>
      <w:pPr>
        <w:pStyle w:val="MainText"/>
        <w:spacing w:before="120" w:after="0"/>
        <w:rPr>
          <w:lang w:val="el" w:eastAsia="el"/>
        </w:rPr>
      </w:pPr>
      <w:r>
        <w:rPr>
          <w:b/>
          <w:bCs/>
          <w:lang w:val="el" w:eastAsia="el"/>
        </w:rPr>
        <w:t>4.</w:t>
      </w:r>
      <w:r>
        <w:rPr>
          <w:lang w:val="el" w:eastAsia="el"/>
        </w:rPr>
        <w:t xml:space="preserve"> </w:t>
      </w:r>
      <w:r>
        <w:rPr>
          <w:b/>
          <w:bCs/>
          <w:lang w:val="el" w:eastAsia="el"/>
        </w:rPr>
        <w:t>Οι οντότητες/χρήστες λογισμικού, του οποίου ανακαλείται η άδεια καταλληλότητας, υποχρεούνται να το αντικαταστήσουν αμελλητί με αδειοδοτημένο λογισμικό ή άλλο νόμιμο κατά περίπτωση τρόπο έκδοσης των παραστατικών τους, το αργότερο μέχρι την πάροδο της ημερομηνίας απαγόρευσης χρήσης του εν λόγω λογισμικού ως ορίζεται με την απόφαση της Επιτροπής.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Ισχύς της απόφασης – 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 πλην του άρθρου 6, το οποίο τίθεται σε ισχύ από την 1/11/2025.</w:t>
      </w:r>
    </w:p>
    <w:p>
      <w:pPr>
        <w:pStyle w:val="MainText"/>
        <w:spacing w:before="120" w:after="0"/>
        <w:rPr>
          <w:lang w:val="el" w:eastAsia="el"/>
        </w:rPr>
      </w:pPr>
      <w:r>
        <w:rPr>
          <w:b/>
          <w:bCs/>
          <w:lang w:val="el" w:eastAsia="el"/>
        </w:rPr>
        <w:t>2.</w:t>
      </w:r>
      <w:r>
        <w:rPr>
          <w:lang w:val="el" w:eastAsia="el"/>
        </w:rPr>
        <w:t xml:space="preserve"> </w:t>
      </w:r>
      <w:r>
        <w:rPr>
          <w:b/>
          <w:bCs/>
          <w:lang w:val="el" w:eastAsia="el"/>
        </w:rPr>
        <w:t>Από την έναρξη ισχύος της παρούσας παύει να ισχύει η υπό στοιχεία Α.1035/2020 (Β΄551) απόφαση του Υφυπουργού Οικονομικών. Η υπό στοιχεία Α.1258/2020 (Β΄5243) απόφαση του Διοικητή της ΑΑΔΕ παύει να ισχύει από 1/11/2025.</w:t>
      </w:r>
    </w:p>
    <w:p>
      <w:pPr>
        <w:pStyle w:val="MainText"/>
        <w:spacing w:before="120" w:after="0"/>
        <w:rPr>
          <w:lang w:val="el" w:eastAsia="el"/>
        </w:rPr>
      </w:pPr>
      <w:r>
        <w:rPr>
          <w:b/>
          <w:bCs/>
          <w:lang w:val="el" w:eastAsia="el"/>
        </w:rPr>
        <w:t>3.</w:t>
      </w:r>
      <w:r>
        <w:rPr>
          <w:lang w:val="el" w:eastAsia="el"/>
        </w:rPr>
        <w:t xml:space="preserve"> </w:t>
      </w:r>
      <w:r>
        <w:rPr>
          <w:b/>
          <w:bCs/>
          <w:lang w:val="el" w:eastAsia="el"/>
        </w:rPr>
        <w:t>Άδειες καταλληλότητας που έχουν χορηγηθεί βάσει της A.1035/2020 απόφασης του Υφυπουργού Οικονομικών, εφόσον βρίσκονται σε ισχύ κατά την έκδοση της παρούσας, εξακολουθούν και ισχύουν. Εξαιρετικά, οι άδειες καταλληλότητας που έπαυσαν να ισχύουν πριν την έκδοση της παρούσας ή παύουν να ισχύουν εντός διαστήματος ενός (1) μήνα από την έναρξη ισχύος της παρούσας, λόγω παρέλευσης της πενταετίας, παρατείνονται αυτοδικαίως για διάστημα δύο (2) μηνών από την ημερομηνία παύσης ισχύος της άδειας αυτών.</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υποβληθείσες «Δηλώσεις Αποκλειστικής Έκδοσης Στοιχείων μέσω Παρόχου», σύμφωνα με την Α.1258/2020 απόφαση του Διοικητή της ΑΑΔΕ, εφόσον βρίσκονται σε ισχύ κατά την 31/10/2025 εξακολουθούν και ισχύουν. Ωστόσο, οι οντότητες – εκδότες των παραστατικών εσόδων έχουν υποχρέωση να επικαιροποιήσουν, εφόσον απαιτείται, τις συναλλαγές για τις οποίες διενεργείται ηλεκτρονική έκδοση στοιχείων, με την υποβολή «Δήλωσης Έναρξης Ηλεκτρονικής Έκδοσης Στοιχείων» σύμφωνα με το άρθρο 6.</w:t>
      </w:r>
    </w:p>
    <w:p>
      <w:pPr>
        <w:spacing w:before="240" w:after="240"/>
        <w:rPr>
          <w:lang w:val="el" w:eastAsia="el"/>
        </w:rPr>
      </w:pPr>
      <w:r>
        <w:rPr>
          <w:b/>
          <w:bCs/>
          <w:lang w:val="el" w:eastAsia="el"/>
        </w:rPr>
        <w:t>ΠΑΡΑΡΤΗΜΑ Α: ΦΑΚΕΛΟΣ ΑΔΕΙΑΣ ΚΑΤΑΛΛΗΛΟΤΗΤΑΣ – ΥΠΟΒΑΛΛΟΜΕΝΑ ΔΙΚΑΙΟΛΟΓΗΤΙΚΑ</w:t>
      </w:r>
    </w:p>
    <w:p>
      <w:pPr>
        <w:spacing w:before="240" w:after="240"/>
        <w:rPr>
          <w:lang w:val="el" w:eastAsia="el"/>
        </w:rPr>
      </w:pPr>
      <w:r>
        <w:rPr>
          <w:b/>
          <w:bCs/>
          <w:lang w:val="el" w:eastAsia="el"/>
        </w:rPr>
        <w:t>Α.1. Δικαιολογητικά άδειας καταλληλότητας</w:t>
      </w:r>
    </w:p>
    <w:p>
      <w:pPr>
        <w:spacing w:before="240" w:after="240"/>
        <w:rPr>
          <w:lang w:val="el" w:eastAsia="el"/>
        </w:rPr>
      </w:pPr>
      <w:r>
        <w:rPr>
          <w:b/>
          <w:bCs/>
          <w:lang w:val="el" w:eastAsia="el"/>
        </w:rPr>
        <w:t>Για να λάβει άδεια καταλληλότητας «Υ.ΠΑ.Η.Ε.Σ», η ενδιαφερόμενη οντότητα υποβάλλει τα παρακάτω δικαιολογητικά :</w:t>
      </w:r>
    </w:p>
    <w:p>
      <w:pPr>
        <w:pStyle w:val="StructureList1"/>
        <w:spacing w:before="120" w:after="0"/>
        <w:rPr>
          <w:lang w:val="el" w:eastAsia="el"/>
        </w:rPr>
      </w:pPr>
      <w:r>
        <w:rPr>
          <w:lang w:val="el" w:eastAsia="el"/>
        </w:rPr>
        <w:t>α)</w:t>
      </w:r>
      <w:r>
        <w:rPr>
          <w:lang w:val="en" w:eastAsia="en"/>
        </w:rPr>
        <w:tab/>
      </w:r>
      <w:r>
        <w:rPr>
          <w:b/>
          <w:bCs/>
          <w:lang w:val="el" w:eastAsia="el"/>
        </w:rPr>
        <w:t>Καταστατικό της οντότητας που αιτείται την άδεια καταλληλότητας «Υ.ΠΑ.Η.Ε.Σ»</w:t>
      </w:r>
    </w:p>
    <w:p>
      <w:pPr>
        <w:pStyle w:val="StructureList1"/>
        <w:spacing w:before="120" w:after="0"/>
        <w:rPr>
          <w:lang w:val="el" w:eastAsia="el"/>
        </w:rPr>
      </w:pPr>
      <w:r>
        <w:rPr>
          <w:lang w:val="el" w:eastAsia="el"/>
        </w:rPr>
        <w:t>β)</w:t>
      </w:r>
      <w:r>
        <w:rPr>
          <w:lang w:val="en" w:eastAsia="en"/>
        </w:rPr>
        <w:tab/>
      </w:r>
      <w:r>
        <w:rPr>
          <w:b/>
          <w:bCs/>
          <w:lang w:val="el" w:eastAsia="el"/>
        </w:rPr>
        <w:t>Πιστοποιητικό ασφάλειας ISO-27001 ή άλλο ισοδύναμο κατά την κρίση της Επιτροπής πιστοποιητικό σε ό,τι αφορά την τήρηση ψηφιακών δεδομένων και αυθεντικοποίησης παραστατικών.</w:t>
      </w:r>
    </w:p>
    <w:p>
      <w:pPr>
        <w:pStyle w:val="StructureList1"/>
        <w:spacing w:before="120" w:after="0"/>
        <w:rPr>
          <w:lang w:val="el" w:eastAsia="el"/>
        </w:rPr>
      </w:pPr>
      <w:r>
        <w:rPr>
          <w:lang w:val="el" w:eastAsia="el"/>
        </w:rPr>
        <w:t>γ)</w:t>
      </w:r>
      <w:r>
        <w:rPr>
          <w:lang w:val="en" w:eastAsia="en"/>
        </w:rPr>
        <w:tab/>
      </w:r>
      <w:r>
        <w:rPr>
          <w:b/>
          <w:bCs/>
          <w:lang w:val="el" w:eastAsia="el"/>
        </w:rPr>
        <w:t>Συνοπτική αναφορά των χαρακτηριστικών του λογισμικού.</w:t>
      </w:r>
    </w:p>
    <w:p>
      <w:pPr>
        <w:pStyle w:val="StructureList1"/>
        <w:spacing w:before="120" w:after="0"/>
        <w:rPr>
          <w:lang w:val="el" w:eastAsia="el"/>
        </w:rPr>
      </w:pPr>
      <w:r>
        <w:rPr>
          <w:lang w:val="el" w:eastAsia="el"/>
        </w:rPr>
        <w:t>δ)</w:t>
      </w:r>
      <w:r>
        <w:rPr>
          <w:lang w:val="en" w:eastAsia="en"/>
        </w:rPr>
        <w:tab/>
      </w:r>
      <w:r>
        <w:rPr>
          <w:b/>
          <w:bCs/>
          <w:lang w:val="el" w:eastAsia="el"/>
        </w:rPr>
        <w:t>Αποδεικτικό φορολογικής ενημερότητας.</w:t>
      </w:r>
    </w:p>
    <w:p>
      <w:pPr>
        <w:pStyle w:val="StructureList1"/>
        <w:spacing w:before="120" w:after="0"/>
        <w:rPr>
          <w:lang w:val="el" w:eastAsia="el"/>
        </w:rPr>
      </w:pPr>
      <w:r>
        <w:rPr>
          <w:lang w:val="el" w:eastAsia="el"/>
        </w:rPr>
        <w:t>ε)</w:t>
      </w:r>
      <w:r>
        <w:rPr>
          <w:lang w:val="en" w:eastAsia="en"/>
        </w:rPr>
        <w:tab/>
      </w:r>
      <w:r>
        <w:rPr>
          <w:b/>
          <w:bCs/>
          <w:lang w:val="el" w:eastAsia="el"/>
        </w:rPr>
        <w:t>Βεβαίωση μη οφειλής ασφαλιστικών εισφορών.</w:t>
      </w:r>
    </w:p>
    <w:p>
      <w:pPr>
        <w:pStyle w:val="StructureList1"/>
        <w:spacing w:before="120" w:after="0"/>
        <w:rPr>
          <w:lang w:val="el" w:eastAsia="el"/>
        </w:rPr>
      </w:pPr>
      <w:r>
        <w:rPr>
          <w:lang w:val="el" w:eastAsia="el"/>
        </w:rPr>
        <w:t>στ)</w:t>
      </w:r>
      <w:r>
        <w:rPr>
          <w:lang w:val="en" w:eastAsia="en"/>
        </w:rPr>
        <w:tab/>
      </w:r>
      <w:r>
        <w:rPr>
          <w:b/>
          <w:bCs/>
          <w:lang w:val="el" w:eastAsia="el"/>
        </w:rPr>
        <w:t>Πιστοποιητικό περί μη κατάθεσης αίτησης πτώχευσης.</w:t>
      </w:r>
    </w:p>
    <w:p>
      <w:pPr>
        <w:pStyle w:val="StructureList1"/>
        <w:spacing w:before="120" w:after="0"/>
        <w:rPr>
          <w:lang w:val="el" w:eastAsia="el"/>
        </w:rPr>
      </w:pPr>
      <w:r>
        <w:rPr>
          <w:lang w:val="el" w:eastAsia="el"/>
        </w:rPr>
        <w:t>ζ)</w:t>
      </w:r>
      <w:r>
        <w:rPr>
          <w:lang w:val="en" w:eastAsia="en"/>
        </w:rPr>
        <w:tab/>
      </w:r>
      <w:r>
        <w:rPr>
          <w:b/>
          <w:bCs/>
          <w:lang w:val="el" w:eastAsia="el"/>
        </w:rPr>
        <w:t>Πιστοποιητικό περί μη πτώχευσης.</w:t>
      </w:r>
    </w:p>
    <w:p>
      <w:pPr>
        <w:pStyle w:val="StructureList1"/>
        <w:spacing w:before="120" w:after="0"/>
        <w:rPr>
          <w:lang w:val="el" w:eastAsia="el"/>
        </w:rPr>
      </w:pPr>
      <w:r>
        <w:rPr>
          <w:lang w:val="el" w:eastAsia="el"/>
        </w:rPr>
        <w:t>η)</w:t>
      </w:r>
      <w:r>
        <w:rPr>
          <w:lang w:val="en" w:eastAsia="en"/>
        </w:rPr>
        <w:tab/>
      </w:r>
      <w:r>
        <w:rPr>
          <w:b/>
          <w:bCs/>
          <w:lang w:val="el" w:eastAsia="el"/>
        </w:rPr>
        <w:t>Πιστοποιητικό περί μη θέσης σε εκκαθάριση.</w:t>
      </w:r>
    </w:p>
    <w:p>
      <w:pPr>
        <w:pStyle w:val="StructureList1"/>
        <w:spacing w:before="120" w:after="0"/>
        <w:rPr>
          <w:lang w:val="el" w:eastAsia="el"/>
        </w:rPr>
      </w:pPr>
      <w:r>
        <w:rPr>
          <w:lang w:val="el" w:eastAsia="el"/>
        </w:rPr>
        <w:t>θ)</w:t>
      </w:r>
      <w:r>
        <w:rPr>
          <w:lang w:val="en" w:eastAsia="en"/>
        </w:rPr>
        <w:tab/>
      </w:r>
      <w:r>
        <w:rPr>
          <w:b/>
          <w:bCs/>
          <w:lang w:val="el" w:eastAsia="el"/>
        </w:rPr>
        <w:t>Περιγραφή των εργαλείων και διαδικασιών για τον έλεγχο της ακεραιότητας του περιεχομένου και της αυθεντικότητας της προέλευσης των εκδοθέντων στοιχείων και αρχείων.</w:t>
      </w:r>
    </w:p>
    <w:p>
      <w:pPr>
        <w:spacing w:before="240" w:after="240"/>
        <w:rPr>
          <w:lang w:val="el" w:eastAsia="el"/>
        </w:rPr>
      </w:pPr>
      <w:r>
        <w:rPr>
          <w:b/>
          <w:bCs/>
          <w:lang w:val="el" w:eastAsia="el"/>
        </w:rPr>
        <w:t>Α.2 Δικαιολογητικά ανανέωσης άδειας καταλληλότητας</w:t>
      </w:r>
    </w:p>
    <w:p>
      <w:pPr>
        <w:spacing w:before="240" w:after="240"/>
        <w:rPr>
          <w:lang w:val="el" w:eastAsia="el"/>
        </w:rPr>
      </w:pPr>
      <w:r>
        <w:rPr>
          <w:b/>
          <w:bCs/>
          <w:lang w:val="el" w:eastAsia="el"/>
        </w:rPr>
        <w:t>Για την ανανέωση της άδειας καταλληλότητας «Υ.ΠΑ.Η.Ε.Σ», η οντότητα-«Υ.ΠΑ.Η.Ε.Σ» υποβάλλει τα παρακάτω δικαιολογητικά :</w:t>
      </w:r>
    </w:p>
    <w:p>
      <w:pPr>
        <w:pStyle w:val="StructureList1"/>
        <w:spacing w:before="120" w:after="0"/>
        <w:rPr>
          <w:lang w:val="el" w:eastAsia="el"/>
        </w:rPr>
      </w:pPr>
      <w:r>
        <w:rPr>
          <w:lang w:val="el" w:eastAsia="el"/>
        </w:rPr>
        <w:t>α)</w:t>
      </w:r>
      <w:r>
        <w:rPr>
          <w:lang w:val="en" w:eastAsia="en"/>
        </w:rPr>
        <w:tab/>
      </w:r>
      <w:r>
        <w:rPr>
          <w:b/>
          <w:bCs/>
          <w:lang w:val="el" w:eastAsia="el"/>
        </w:rPr>
        <w:t>Καταστατικό της οντότητας «Υ.ΠΑ.Η.Ε.Σ κατά την στιγμή υποβολής της αίτησης ανανέωσης»</w:t>
      </w:r>
    </w:p>
    <w:p>
      <w:pPr>
        <w:pStyle w:val="StructureList1"/>
        <w:spacing w:before="120" w:after="0"/>
        <w:rPr>
          <w:lang w:val="el" w:eastAsia="el"/>
        </w:rPr>
      </w:pPr>
      <w:r>
        <w:rPr>
          <w:lang w:val="el" w:eastAsia="el"/>
        </w:rPr>
        <w:t>β)</w:t>
      </w:r>
      <w:r>
        <w:rPr>
          <w:lang w:val="en" w:eastAsia="en"/>
        </w:rPr>
        <w:tab/>
      </w:r>
      <w:r>
        <w:rPr>
          <w:b/>
          <w:bCs/>
          <w:lang w:val="el" w:eastAsia="el"/>
        </w:rPr>
        <w:t>Πιστοποιητικό ασφάλειας ISO-27001 σε ισχύ ή άλλο ισοδύναμο κατά την κρίση της Επιτροπής πιστοποιητικό σε ό,τι αφορά την τήρηση ψηφιακών δεδομένων και αυθεντικοποίησης παραστατικών.</w:t>
      </w:r>
    </w:p>
    <w:p>
      <w:pPr>
        <w:pStyle w:val="StructureList1"/>
        <w:spacing w:before="120" w:after="0"/>
        <w:rPr>
          <w:lang w:val="el" w:eastAsia="el"/>
        </w:rPr>
      </w:pPr>
      <w:r>
        <w:rPr>
          <w:lang w:val="el" w:eastAsia="el"/>
        </w:rPr>
        <w:t>γ)</w:t>
      </w:r>
      <w:r>
        <w:rPr>
          <w:lang w:val="en" w:eastAsia="en"/>
        </w:rPr>
        <w:tab/>
      </w:r>
      <w:r>
        <w:rPr>
          <w:b/>
          <w:bCs/>
          <w:lang w:val="el" w:eastAsia="el"/>
        </w:rPr>
        <w:t>Αποδεικτικό φορολογικής ενημερότητας.</w:t>
      </w:r>
    </w:p>
    <w:p>
      <w:pPr>
        <w:pStyle w:val="StructureList1"/>
        <w:spacing w:before="120" w:after="0"/>
        <w:rPr>
          <w:lang w:val="el" w:eastAsia="el"/>
        </w:rPr>
      </w:pPr>
      <w:r>
        <w:rPr>
          <w:lang w:val="el" w:eastAsia="el"/>
        </w:rPr>
        <w:t>δ)</w:t>
      </w:r>
      <w:r>
        <w:rPr>
          <w:lang w:val="en" w:eastAsia="en"/>
        </w:rPr>
        <w:tab/>
      </w:r>
      <w:r>
        <w:rPr>
          <w:b/>
          <w:bCs/>
          <w:lang w:val="el" w:eastAsia="el"/>
        </w:rPr>
        <w:t>Βεβαίωση μη οφειλής ασφαλιστικών εισφορών.</w:t>
      </w:r>
    </w:p>
    <w:p>
      <w:pPr>
        <w:pStyle w:val="StructureList1"/>
        <w:spacing w:before="120" w:after="0"/>
        <w:rPr>
          <w:lang w:val="el" w:eastAsia="el"/>
        </w:rPr>
      </w:pPr>
      <w:r>
        <w:rPr>
          <w:lang w:val="el" w:eastAsia="el"/>
        </w:rPr>
        <w:t>ε)</w:t>
      </w:r>
      <w:r>
        <w:rPr>
          <w:lang w:val="en" w:eastAsia="en"/>
        </w:rPr>
        <w:tab/>
      </w:r>
      <w:r>
        <w:rPr>
          <w:b/>
          <w:bCs/>
          <w:lang w:val="el" w:eastAsia="el"/>
        </w:rPr>
        <w:t>Πιστοποιητικό περί μη κατάθεσης αίτησης πτώχευσης.</w:t>
      </w:r>
    </w:p>
    <w:p>
      <w:pPr>
        <w:pStyle w:val="StructureList1"/>
        <w:spacing w:before="120" w:after="0"/>
        <w:rPr>
          <w:lang w:val="el" w:eastAsia="el"/>
        </w:rPr>
      </w:pPr>
      <w:r>
        <w:rPr>
          <w:lang w:val="el" w:eastAsia="el"/>
        </w:rPr>
        <w:t>στ)</w:t>
      </w:r>
      <w:r>
        <w:rPr>
          <w:lang w:val="en" w:eastAsia="en"/>
        </w:rPr>
        <w:tab/>
      </w:r>
      <w:r>
        <w:rPr>
          <w:b/>
          <w:bCs/>
          <w:lang w:val="el" w:eastAsia="el"/>
        </w:rPr>
        <w:t>Πιστοποιητικό περί μη πτώχευσης.</w:t>
      </w:r>
    </w:p>
    <w:p>
      <w:pPr>
        <w:pStyle w:val="StructureList1"/>
        <w:spacing w:before="120" w:after="0"/>
        <w:rPr>
          <w:lang w:val="el" w:eastAsia="el"/>
        </w:rPr>
      </w:pPr>
      <w:r>
        <w:rPr>
          <w:lang w:val="el" w:eastAsia="el"/>
        </w:rPr>
        <w:t>ζ)</w:t>
      </w:r>
      <w:r>
        <w:rPr>
          <w:lang w:val="en" w:eastAsia="en"/>
        </w:rPr>
        <w:tab/>
      </w:r>
      <w:r>
        <w:rPr>
          <w:b/>
          <w:bCs/>
          <w:lang w:val="el" w:eastAsia="el"/>
        </w:rPr>
        <w:t>Πιστοποιητικό περί μη θέσης σε εκκαθάριση.</w:t>
      </w:r>
    </w:p>
    <w:p>
      <w:pPr>
        <w:spacing w:before="240" w:after="240"/>
        <w:rPr>
          <w:lang w:val="el" w:eastAsia="el"/>
        </w:rPr>
      </w:pPr>
      <w:r>
        <w:rPr>
          <w:b/>
          <w:bCs/>
          <w:lang w:val="el" w:eastAsia="el"/>
        </w:rPr>
        <w:t>Α.3 Τρόπος Υποβολής</w:t>
      </w:r>
    </w:p>
    <w:p>
      <w:pPr>
        <w:spacing w:before="240" w:after="240"/>
        <w:rPr>
          <w:lang w:val="el" w:eastAsia="el"/>
        </w:rPr>
      </w:pPr>
      <w:r>
        <w:rPr>
          <w:b/>
          <w:bCs/>
          <w:lang w:val="el" w:eastAsia="el"/>
        </w:rPr>
        <w:t xml:space="preserve">Τα ανωτέρω δικαιολογητικά υποβάλλονται σε ηλεκτρονική μορφή με μήνυμα ηλεκτρονικού ταχυδρομείου στην ηλεκτρονική διεύθυνση </w:t>
      </w:r>
      <w:hyperlink r:id="rId5" w:history="1">
        <w:r>
          <w:rPr>
            <w:rStyle w:val="Hyperlink"/>
            <w:b/>
            <w:bCs/>
            <w:color w:val="0000EE"/>
            <w:u w:color="0000EE"/>
            <w:lang w:val="el" w:eastAsia="el"/>
          </w:rPr>
          <w:t>ypahes</w:t>
        </w:r>
        <w:r>
          <w:rPr>
            <w:rStyle w:val="Hyperlink"/>
            <w:color w:val="0000EE"/>
            <w:u w:color="0000EE"/>
            <w:lang w:val="el" w:eastAsia="el"/>
          </w:rPr>
          <w:t>@</w:t>
        </w:r>
        <w:r>
          <w:rPr>
            <w:rStyle w:val="Hyperlink"/>
            <w:b/>
            <w:bCs/>
            <w:color w:val="0000EE"/>
            <w:u w:color="0000EE"/>
            <w:lang w:val="el" w:eastAsia="el"/>
          </w:rPr>
          <w:t>aade</w:t>
        </w:r>
        <w:r>
          <w:rPr>
            <w:rStyle w:val="Hyperlink"/>
            <w:color w:val="0000EE"/>
            <w:u w:color="0000EE"/>
            <w:lang w:val="el" w:eastAsia="el"/>
          </w:rPr>
          <w:t>.</w:t>
        </w:r>
        <w:r>
          <w:rPr>
            <w:rStyle w:val="Hyperlink"/>
            <w:b/>
            <w:bCs/>
            <w:color w:val="0000EE"/>
            <w:u w:color="0000EE"/>
            <w:lang w:val="el" w:eastAsia="el"/>
          </w:rPr>
          <w:t>gr</w:t>
        </w:r>
      </w:hyperlink>
      <w:r>
        <w:rPr>
          <w:b/>
          <w:bCs/>
          <w:lang w:val="el" w:eastAsia="el"/>
        </w:rPr>
        <w:t xml:space="preserve"> και φέρουν όπου αυτό απαιτείται είτε βεβαίωση γνησίου υπογραφής είτε ψηφιακή βεβαίωση μέσω της ψηφιακής πύλης gov.gr του νόμιμου εκπροσώπου του εκάστοτε ημεδαπού ή αλλοδαπού Παρόχου με μόνιμη εγκατάσταση στην Ελλάδα.</w:t>
      </w:r>
    </w:p>
    <w:p>
      <w:pPr>
        <w:spacing w:before="240" w:after="240"/>
        <w:rPr>
          <w:lang w:val="el" w:eastAsia="el"/>
        </w:rPr>
      </w:pPr>
      <w:r>
        <w:rPr>
          <w:b/>
          <w:bCs/>
          <w:lang w:val="el" w:eastAsia="el"/>
        </w:rPr>
        <w:t>ΠΑΡΑΡΤΗΜΑ Β: ΔΕΔΟΜΕΝΑ ΚΑΙ ΤΡΟΠΟΣ ΔΙΑΒΙΒΑΣΗΣ ΣΤΗΝ ΑΑΔΕ</w:t>
      </w:r>
    </w:p>
    <w:p>
      <w:pPr>
        <w:spacing w:before="240" w:after="240"/>
        <w:rPr>
          <w:lang w:val="el" w:eastAsia="el"/>
        </w:rPr>
      </w:pPr>
      <w:r>
        <w:rPr>
          <w:b/>
          <w:bCs/>
          <w:lang w:val="el" w:eastAsia="el"/>
        </w:rPr>
        <w:t>Β1. Δημιουργία Συμβολοσειράς Αυθεντικοποίησης Παραστατικού</w:t>
      </w:r>
    </w:p>
    <w:p>
      <w:pPr>
        <w:spacing w:before="240" w:after="240"/>
        <w:rPr>
          <w:lang w:val="el" w:eastAsia="el"/>
        </w:rPr>
      </w:pPr>
      <w:r>
        <w:rPr>
          <w:b/>
          <w:bCs/>
          <w:lang w:val="el" w:eastAsia="el"/>
        </w:rPr>
        <w:t>Η συμβολοσειρά αυθεντικοποίησης παραστατικού υπολογίζεται με χρήση του αλγόριθμου SHA- 1 και είσοδο των πεδίων του παραστατικού:</w:t>
      </w:r>
    </w:p>
    <w:p>
      <w:pPr>
        <w:pStyle w:val="StructureList1"/>
        <w:spacing w:before="120" w:after="0"/>
        <w:rPr>
          <w:lang w:val="el" w:eastAsia="el"/>
        </w:rPr>
      </w:pPr>
      <w:r>
        <w:rPr>
          <w:lang w:val="el" w:eastAsia="el"/>
        </w:rPr>
        <w:t>α)</w:t>
      </w:r>
      <w:r>
        <w:rPr>
          <w:lang w:val="en" w:eastAsia="en"/>
        </w:rPr>
        <w:tab/>
      </w:r>
      <w:r>
        <w:rPr>
          <w:b/>
          <w:bCs/>
          <w:lang w:val="el" w:eastAsia="el"/>
        </w:rPr>
        <w:t>ΑΦΜ Εκδότη: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ΑΦΜ/ΦΠΑ που έχει λάβει στην Ελλάδα ο εντολέας αυτού.</w:t>
      </w:r>
    </w:p>
    <w:p>
      <w:pPr>
        <w:pStyle w:val="StructureList1"/>
        <w:spacing w:before="120" w:after="0"/>
        <w:rPr>
          <w:lang w:val="el" w:eastAsia="el"/>
        </w:rPr>
      </w:pPr>
      <w:r>
        <w:rPr>
          <w:lang w:val="el" w:eastAsia="el"/>
        </w:rPr>
        <w:t>β)</w:t>
      </w:r>
      <w:r>
        <w:rPr>
          <w:lang w:val="en" w:eastAsia="en"/>
        </w:rPr>
        <w:tab/>
      </w:r>
      <w:r>
        <w:rPr>
          <w:b/>
          <w:bCs/>
          <w:lang w:val="el" w:eastAsia="el"/>
        </w:rPr>
        <w:t>ΗΜΕΡΟΜΗΝΙΑ ΕΚΔΟΣΗΣ: Η ημερομηνία έκδοσης του φορολογικού στοιχείου με μορφότυπο DD/MM/YYYY.</w:t>
      </w:r>
    </w:p>
    <w:p>
      <w:pPr>
        <w:pStyle w:val="StructureList1"/>
        <w:spacing w:before="120" w:after="0"/>
        <w:rPr>
          <w:lang w:val="el" w:eastAsia="el"/>
        </w:rPr>
      </w:pPr>
      <w:r>
        <w:rPr>
          <w:lang w:val="el" w:eastAsia="el"/>
        </w:rPr>
        <w:t>γ)</w:t>
      </w:r>
      <w:r>
        <w:rPr>
          <w:lang w:val="en" w:eastAsia="en"/>
        </w:rPr>
        <w:tab/>
      </w:r>
      <w:r>
        <w:rPr>
          <w:b/>
          <w:bCs/>
          <w:lang w:val="el" w:eastAsia="el"/>
        </w:rPr>
        <w:t>Α/Α ΕΓΚΑΤΑΣΤΑΣΗΣ: Ο αύξων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pStyle w:val="StructureList1"/>
        <w:spacing w:before="120" w:after="0"/>
        <w:rPr>
          <w:lang w:val="el" w:eastAsia="el"/>
        </w:rPr>
      </w:pPr>
      <w:r>
        <w:rPr>
          <w:lang w:val="el" w:eastAsia="el"/>
        </w:rPr>
        <w:t>δ)</w:t>
      </w:r>
      <w:r>
        <w:rPr>
          <w:lang w:val="en" w:eastAsia="en"/>
        </w:rPr>
        <w:tab/>
      </w:r>
      <w:r>
        <w:rPr>
          <w:b/>
          <w:bCs/>
          <w:lang w:val="el" w:eastAsia="el"/>
        </w:rPr>
        <w:t>ΕΙΔΟΣ ΠΑΡΑΣΤΑΤΙΚΟΥ: Ο κωδικός παραστατικού σύμφωνα με την τυποποίηση δεδομένων παραστατικών της ΑΑΔΕ, όπως αναρτώνται στον ιστότοπό της:</w:t>
      </w:r>
    </w:p>
    <w:p>
      <w:pPr>
        <w:spacing w:before="240" w:after="240"/>
        <w:rPr>
          <w:lang w:val="el" w:eastAsia="el"/>
        </w:rPr>
      </w:pPr>
      <w:hyperlink r:id="rId6" w:history="1">
        <w:r>
          <w:rPr>
            <w:rStyle w:val="Hyperlink"/>
            <w:b/>
            <w:bCs/>
            <w:color w:val="0000EE"/>
            <w:u w:color="0000EE"/>
            <w:lang w:val="el" w:eastAsia="el"/>
          </w:rPr>
          <w:t>https://www.aade.gr/mydata/tehnikes-prodiagrafes-ekdoseis-mydata</w:t>
        </w:r>
      </w:hyperlink>
    </w:p>
    <w:p>
      <w:pPr>
        <w:pStyle w:val="StructureList1"/>
        <w:spacing w:before="120" w:after="0"/>
        <w:rPr>
          <w:lang w:val="el" w:eastAsia="el"/>
        </w:rPr>
      </w:pPr>
      <w:r>
        <w:rPr>
          <w:lang w:val="el" w:eastAsia="el"/>
        </w:rPr>
        <w:t>ε)</w:t>
      </w:r>
      <w:r>
        <w:rPr>
          <w:lang w:val="en" w:eastAsia="en"/>
        </w:rPr>
        <w:tab/>
      </w:r>
      <w:r>
        <w:rPr>
          <w:b/>
          <w:bCs/>
          <w:lang w:val="el" w:eastAsia="el"/>
        </w:rPr>
        <w:t>ΣΕΙΡΑ: 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p>
      <w:pPr>
        <w:pStyle w:val="StructureList1"/>
        <w:spacing w:before="120" w:after="0"/>
        <w:rPr>
          <w:lang w:val="el" w:eastAsia="el"/>
        </w:rPr>
      </w:pPr>
      <w:r>
        <w:rPr>
          <w:lang w:val="el" w:eastAsia="el"/>
        </w:rPr>
        <w:t>στ)</w:t>
      </w:r>
      <w:r>
        <w:rPr>
          <w:lang w:val="en" w:eastAsia="en"/>
        </w:rPr>
        <w:tab/>
      </w:r>
      <w:r>
        <w:rPr>
          <w:b/>
          <w:bCs/>
          <w:lang w:val="el" w:eastAsia="el"/>
        </w:rPr>
        <w:t>Α/Α: Ο αύξων αριθμός έκδοσης φορολογικού στοιχείου.</w:t>
      </w:r>
    </w:p>
    <w:p>
      <w:pPr>
        <w:pStyle w:val="StructureList1"/>
        <w:spacing w:before="120" w:after="0"/>
        <w:rPr>
          <w:lang w:val="el" w:eastAsia="el"/>
        </w:rPr>
      </w:pPr>
      <w:r>
        <w:rPr>
          <w:lang w:val="el" w:eastAsia="el"/>
        </w:rPr>
        <w:t>ζ)</w:t>
      </w:r>
      <w:r>
        <w:rPr>
          <w:lang w:val="en" w:eastAsia="en"/>
        </w:rPr>
        <w:tab/>
      </w:r>
      <w:r>
        <w:rPr>
          <w:b/>
          <w:bCs/>
          <w:lang w:val="el" w:eastAsia="el"/>
        </w:rPr>
        <w:t>Μ.ΑΡ.Κ.: Ο Μοναδικός Αριθμός Καταχώρισης παραστατικού. Ο αριθμός αυτός αποδίδεται κατόπιν χρήσης της σχετικής διεπαφής "myDATA" της ΑΑΔΕ από το λογισμικό του Παρόχου.</w:t>
      </w:r>
    </w:p>
    <w:p>
      <w:pPr>
        <w:pStyle w:val="StructureList1"/>
        <w:spacing w:before="120" w:after="0"/>
        <w:rPr>
          <w:lang w:val="el" w:eastAsia="el"/>
        </w:rPr>
      </w:pPr>
      <w:r>
        <w:rPr>
          <w:lang w:val="el" w:eastAsia="el"/>
        </w:rPr>
        <w:t>η)</w:t>
      </w:r>
      <w:r>
        <w:rPr>
          <w:lang w:val="en" w:eastAsia="en"/>
        </w:rPr>
        <w:tab/>
      </w:r>
      <w:r>
        <w:rPr>
          <w:b/>
          <w:bCs/>
          <w:lang w:val="el" w:eastAsia="el"/>
        </w:rPr>
        <w:t>Συνολική Αξία: Η συνολική αξία του παραστατικού, όπως αναγράφεται σε αυτό.</w:t>
      </w:r>
    </w:p>
    <w:p>
      <w:pPr>
        <w:pStyle w:val="StructureList1"/>
        <w:spacing w:before="120" w:after="0"/>
        <w:rPr>
          <w:lang w:val="el" w:eastAsia="el"/>
        </w:rPr>
      </w:pPr>
      <w:r>
        <w:rPr>
          <w:lang w:val="el" w:eastAsia="el"/>
        </w:rPr>
        <w:t>θ)</w:t>
      </w:r>
      <w:r>
        <w:rPr>
          <w:lang w:val="en" w:eastAsia="en"/>
        </w:rPr>
        <w:tab/>
      </w:r>
      <w:r>
        <w:rPr>
          <w:b/>
          <w:bCs/>
          <w:lang w:val="el" w:eastAsia="el"/>
        </w:rPr>
        <w:t>Σύνολο ΦΠΑ: Το σύνολο του ΦΠΑ, όπως αναγράφεται στο παραστατικό.</w:t>
      </w:r>
    </w:p>
    <w:p>
      <w:pPr>
        <w:pStyle w:val="StructureList1"/>
        <w:spacing w:before="120" w:after="0"/>
        <w:rPr>
          <w:lang w:val="el" w:eastAsia="el"/>
        </w:rPr>
      </w:pPr>
      <w:r>
        <w:rPr>
          <w:lang w:val="el" w:eastAsia="el"/>
        </w:rPr>
        <w:t>ι)</w:t>
      </w:r>
      <w:r>
        <w:rPr>
          <w:lang w:val="en" w:eastAsia="en"/>
        </w:rPr>
        <w:tab/>
      </w:r>
      <w:r>
        <w:rPr>
          <w:b/>
          <w:bCs/>
          <w:lang w:val="el" w:eastAsia="el"/>
        </w:rPr>
        <w:t>ΑΦΜ Λήπτη: ο ΑΦΜ του λήπτη του φορολογικού στοιχείου με το πρόθεμα της χώρας</w:t>
      </w:r>
    </w:p>
    <w:p>
      <w:pPr>
        <w:spacing w:before="240" w:after="240"/>
        <w:rPr>
          <w:lang w:val="el" w:eastAsia="el"/>
        </w:rPr>
      </w:pPr>
      <w:r>
        <w:rPr>
          <w:b/>
          <w:bCs/>
          <w:lang w:val="el" w:eastAsia="el"/>
        </w:rPr>
        <w:t>Β2. Αναγνωριστικό Παραστατικού</w:t>
      </w:r>
    </w:p>
    <w:p>
      <w:pPr>
        <w:spacing w:before="240" w:after="240"/>
        <w:rPr>
          <w:lang w:val="el" w:eastAsia="el"/>
        </w:rPr>
      </w:pPr>
      <w:r>
        <w:rPr>
          <w:b/>
          <w:bCs/>
          <w:lang w:val="el" w:eastAsia="el"/>
        </w:rPr>
        <w:t>Το αναγνωριστικό παραστατικού υπολογίζεται με χρήση του αλγόριθμου SHA-1 και είσοδο των πεδίων του παραστατικού:</w:t>
      </w:r>
    </w:p>
    <w:p>
      <w:pPr>
        <w:pStyle w:val="StructureList1"/>
        <w:spacing w:before="120" w:after="0"/>
        <w:rPr>
          <w:lang w:val="el" w:eastAsia="el"/>
        </w:rPr>
      </w:pPr>
      <w:r>
        <w:rPr>
          <w:lang w:val="el" w:eastAsia="el"/>
        </w:rPr>
        <w:t>α)</w:t>
      </w:r>
      <w:r>
        <w:rPr>
          <w:lang w:val="en" w:eastAsia="en"/>
        </w:rPr>
        <w:tab/>
      </w:r>
      <w:r>
        <w:rPr>
          <w:b/>
          <w:bCs/>
          <w:lang w:val="el" w:eastAsia="el"/>
        </w:rPr>
        <w:t>ΑΦΜ Εκδότη: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ΑΦΜ/ΦΠΑ που έχει λάβει στην Ελλάδα ο εντολέας αυτού.</w:t>
      </w:r>
    </w:p>
    <w:p>
      <w:pPr>
        <w:pStyle w:val="StructureList1"/>
        <w:spacing w:before="120" w:after="0"/>
        <w:rPr>
          <w:lang w:val="el" w:eastAsia="el"/>
        </w:rPr>
      </w:pPr>
      <w:r>
        <w:rPr>
          <w:lang w:val="el" w:eastAsia="el"/>
        </w:rPr>
        <w:t>β)</w:t>
      </w:r>
      <w:r>
        <w:rPr>
          <w:lang w:val="en" w:eastAsia="en"/>
        </w:rPr>
        <w:tab/>
      </w:r>
      <w:r>
        <w:rPr>
          <w:b/>
          <w:bCs/>
          <w:lang w:val="el" w:eastAsia="el"/>
        </w:rPr>
        <w:t>ΗΜΕΡΟΜΗΝΙΑ ΕΚΔΟΣΗΣ: Η ημερομηνία έκδοσης του φορολογικού στοιχείου με μορφότυπο DD/MM/YYYY.</w:t>
      </w:r>
    </w:p>
    <w:p>
      <w:pPr>
        <w:pStyle w:val="StructureList1"/>
        <w:spacing w:before="120" w:after="0"/>
        <w:rPr>
          <w:lang w:val="el" w:eastAsia="el"/>
        </w:rPr>
      </w:pPr>
      <w:r>
        <w:rPr>
          <w:lang w:val="el" w:eastAsia="el"/>
        </w:rPr>
        <w:t>γ)</w:t>
      </w:r>
      <w:r>
        <w:rPr>
          <w:lang w:val="en" w:eastAsia="en"/>
        </w:rPr>
        <w:tab/>
      </w:r>
      <w:r>
        <w:rPr>
          <w:b/>
          <w:bCs/>
          <w:lang w:val="el" w:eastAsia="el"/>
        </w:rPr>
        <w:t>Α/Α ΕΓΚΑΤΑΣΤΑΣΗΣ: Ο αύξων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pStyle w:val="StructureList1"/>
        <w:spacing w:before="120" w:after="0"/>
        <w:rPr>
          <w:lang w:val="el" w:eastAsia="el"/>
        </w:rPr>
      </w:pPr>
      <w:r>
        <w:rPr>
          <w:lang w:val="el" w:eastAsia="el"/>
        </w:rPr>
        <w:t>δ)</w:t>
      </w:r>
      <w:r>
        <w:rPr>
          <w:lang w:val="en" w:eastAsia="en"/>
        </w:rPr>
        <w:tab/>
      </w:r>
      <w:r>
        <w:rPr>
          <w:b/>
          <w:bCs/>
          <w:lang w:val="el" w:eastAsia="el"/>
        </w:rPr>
        <w:t>ΕΙΔΟΣ ΠΑΡΑΣΤΑΤΙΚΟΥ: Ο κωδικός του παραστατικού σύμφωνα με την τυποποίηση δεδομένων παραστατικών της ΑΑΔΕ, όπως αναρτώνται στον ιστότοπο της:</w:t>
      </w:r>
    </w:p>
    <w:p>
      <w:pPr>
        <w:spacing w:before="240" w:after="240"/>
        <w:rPr>
          <w:lang w:val="el" w:eastAsia="el"/>
        </w:rPr>
      </w:pPr>
      <w:hyperlink r:id="rId7" w:history="1">
        <w:r>
          <w:rPr>
            <w:rStyle w:val="Hyperlink"/>
            <w:b/>
            <w:bCs/>
            <w:color w:val="0000EE"/>
            <w:u w:color="0000EE"/>
            <w:lang w:val="el" w:eastAsia="el"/>
          </w:rPr>
          <w:t>https://www.aade.gr/mydata/tehnikes-prodiagrafes-ekdoseis-mydata</w:t>
        </w:r>
      </w:hyperlink>
    </w:p>
    <w:p>
      <w:pPr>
        <w:pStyle w:val="StructureList1"/>
        <w:spacing w:before="120" w:after="0"/>
        <w:rPr>
          <w:lang w:val="el" w:eastAsia="el"/>
        </w:rPr>
      </w:pPr>
      <w:r>
        <w:rPr>
          <w:lang w:val="el" w:eastAsia="el"/>
        </w:rPr>
        <w:t>ε)</w:t>
      </w:r>
      <w:r>
        <w:rPr>
          <w:lang w:val="en" w:eastAsia="en"/>
        </w:rPr>
        <w:tab/>
      </w:r>
      <w:r>
        <w:rPr>
          <w:b/>
          <w:bCs/>
          <w:lang w:val="el" w:eastAsia="el"/>
        </w:rPr>
        <w:t>ΣΕΙΡΑ: 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p>
      <w:pPr>
        <w:pStyle w:val="StructureList1"/>
        <w:spacing w:before="120" w:after="0"/>
        <w:rPr>
          <w:lang w:val="el" w:eastAsia="el"/>
        </w:rPr>
      </w:pPr>
      <w:r>
        <w:rPr>
          <w:lang w:val="el" w:eastAsia="el"/>
        </w:rPr>
        <w:t>στ)</w:t>
      </w:r>
      <w:r>
        <w:rPr>
          <w:lang w:val="en" w:eastAsia="en"/>
        </w:rPr>
        <w:tab/>
      </w:r>
      <w:r>
        <w:rPr>
          <w:b/>
          <w:bCs/>
          <w:lang w:val="el" w:eastAsia="el"/>
        </w:rPr>
        <w:t>Α/Α: Ο αύξων αριθμός έκδοσης φορολογικού στοιχείου.</w:t>
      </w:r>
    </w:p>
    <w:p>
      <w:pPr>
        <w:spacing w:before="240" w:after="240"/>
        <w:rPr>
          <w:lang w:val="el" w:eastAsia="el"/>
        </w:rPr>
      </w:pPr>
      <w:r>
        <w:rPr>
          <w:b/>
          <w:bCs/>
          <w:lang w:val="el" w:eastAsia="el"/>
        </w:rPr>
        <w:t>Β3. Δεδομένα διαβίβασης στην ΑΑΔΕ</w:t>
      </w:r>
    </w:p>
    <w:p>
      <w:pPr>
        <w:spacing w:before="240" w:after="240"/>
        <w:rPr>
          <w:lang w:val="el" w:eastAsia="el"/>
        </w:rPr>
      </w:pPr>
      <w:r>
        <w:rPr>
          <w:b/>
          <w:bCs/>
          <w:lang w:val="el" w:eastAsia="el"/>
        </w:rPr>
        <w:t>Στον ιστότοπο της ΑΑΔΕ</w:t>
      </w:r>
      <w:hyperlink r:id="rId8" w:history="1">
        <w:r>
          <w:rPr>
            <w:rStyle w:val="Hyperlink"/>
            <w:b/>
            <w:bCs/>
            <w:color w:val="0000EE"/>
            <w:u w:color="0000EE"/>
            <w:lang w:val="el" w:eastAsia="el"/>
          </w:rPr>
          <w:t>https://www.aade.gr/mydata/tehnikes-prodiagrafes-ekdoseis-mydata</w:t>
        </w:r>
      </w:hyperlink>
      <w:r>
        <w:rPr>
          <w:b/>
          <w:bCs/>
          <w:u w:val="single"/>
          <w:lang w:val="el" w:eastAsia="el"/>
        </w:rPr>
        <w:t>αναρτώνται: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Ο μορφότυπος της σύνοψης του παραστατικού, που περιέχει τα δεδομένα φορολογικού ενδιαφέροντος που αποστέλλονται στην ΑΑΔΕ και ο μορφότυπος των χαρακτηρισμών για κάθε στοιχείο που εκδίδεται ηλεκτρονικά μέσω «Υ.ΠΑ.Η.Ε.Σ».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Τεχνικές περιγραφές της διεπαφής ‘’myDATA REST API’’ για τη διαβίβαση δεδομένων παραστατικών στην ΑΑΔΕ.</w:t>
      </w:r>
    </w:p>
    <w:p>
      <w:pPr>
        <w:spacing w:before="240" w:after="240"/>
        <w:rPr>
          <w:lang w:val="el" w:eastAsia="el"/>
        </w:rPr>
      </w:pPr>
      <w:r>
        <w:rPr>
          <w:b/>
          <w:bCs/>
          <w:u w:val="single"/>
          <w:lang w:val="el" w:eastAsia="el"/>
        </w:rPr>
        <w:t>ΠΑΡΑΡΤΗΜΑ Γ. Στάδια Διαδικασίας Αδειοδότησης Παρόχων Υπηρεσιών Ηλεκτρονικής Έκδοσης Στοιχείων – ΥΠΑΗΕΣ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Για την εκκίνηση του 1</w:t>
      </w:r>
      <w:r>
        <w:rPr>
          <w:b/>
          <w:bCs/>
          <w:sz w:val="30"/>
          <w:szCs w:val="30"/>
          <w:u w:val="single"/>
          <w:vertAlign w:val="superscript"/>
          <w:lang w:val="el" w:eastAsia="el"/>
        </w:rPr>
        <w:t>ου</w:t>
      </w:r>
      <w:r>
        <w:rPr>
          <w:b/>
          <w:bCs/>
          <w:u w:val="single"/>
          <w:lang w:val="el" w:eastAsia="el"/>
        </w:rPr>
        <w:t xml:space="preserve"> σταδίου της διαδικασίας αδειοδότησης οι Πάροχοι υποβάλλουν στην Επιτροπή τα κάτωθι: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Τεχνική μεθοδολογία έκδοσης στοιχείων και διαβίβασης δεδομένων: Το δικαιολογητικό υποβάλλεται σε μορφή φορητού εγγράφου (Portable Document Format, PDF). Στην ανάλυση της τεχνικής μεθοδολογίας περιλαμβάνεται και η τεκμηρίωση της μεθόδου διασύνδεσης βάσει του Βασικού Κανόνα Διασύνδεσης ως αυτός ορίζεται στην Α.1155/2023.</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Πίνακες Συμμόρφωσης ως προς τις υποχρεώσεις που περιγράφονται στο άρθρο 5. Το δικαιολογητικό υποβάλλεται σε μορφή φορητού εγγράφου και αναφέρει τον τρόπο και τα έγγραφα τεκμηρίωσης της εκπλήρωσης εκάστης υποχρέωσης. Προς υποβοήθηση των υποψήφιων Παρόχων δύναται να αποστέλλονται από την Επιτροπή υποδείγματα των σχετικών Πινάκων προς συμπλήρωση.</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Δείγματα των κάτωθι τύπων παραστατικών που διαβιβάζονται στην ψηφιακή πλατφόρμα «myDATA», πλην της περίπτωσης αδειοδότησης Ιδιοπαρόχων που αποστέλλουν τους τύπους παραστατικών που συμπεριλαμβάνουν στη αίτηση αδειοδότησής τους.</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 Τιμολόγιο Πώλησης</w:t>
      </w:r>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 Τιμολόγιο Πώλησης_ Διακίνηση Αγαθών</w:t>
      </w:r>
    </w:p>
    <w:p>
      <w:pPr>
        <w:pStyle w:val="StructureList1"/>
        <w:spacing w:before="120" w:after="0"/>
        <w:rPr>
          <w:lang w:val="el" w:eastAsia="el"/>
        </w:rPr>
      </w:pPr>
      <w:r>
        <w:rPr>
          <w:b/>
          <w:bCs/>
          <w:u w:val="single"/>
          <w:lang w:val="el" w:eastAsia="el"/>
        </w:rPr>
        <w:t>iii)</w:t>
      </w:r>
      <w:r>
        <w:rPr>
          <w:b/>
          <w:bCs/>
          <w:u w:val="single"/>
          <w:lang w:val="en" w:eastAsia="en"/>
        </w:rPr>
        <w:tab/>
      </w:r>
      <w:r>
        <w:rPr>
          <w:b/>
          <w:bCs/>
          <w:u w:val="single"/>
          <w:lang w:val="el" w:eastAsia="el"/>
        </w:rPr>
        <w:t>- Τιμολόγιο Πώλησης / Eνδοκοινοτικές Παραδόσεις</w:t>
      </w:r>
    </w:p>
    <w:p>
      <w:pPr>
        <w:pStyle w:val="StructureList1"/>
        <w:spacing w:before="120" w:after="0"/>
        <w:rPr>
          <w:lang w:val="el" w:eastAsia="el"/>
        </w:rPr>
      </w:pPr>
      <w:r>
        <w:rPr>
          <w:b/>
          <w:bCs/>
          <w:u w:val="single"/>
          <w:lang w:val="el" w:eastAsia="el"/>
        </w:rPr>
        <w:t>iv)</w:t>
      </w:r>
      <w:r>
        <w:rPr>
          <w:b/>
          <w:bCs/>
          <w:u w:val="single"/>
          <w:lang w:val="en" w:eastAsia="en"/>
        </w:rPr>
        <w:tab/>
      </w:r>
      <w:r>
        <w:rPr>
          <w:b/>
          <w:bCs/>
          <w:u w:val="single"/>
          <w:lang w:val="el" w:eastAsia="el"/>
        </w:rPr>
        <w:t>- Τιμολόγιο Πώλησης / Ενδοκοινοτικές Παραδόσεις_ Διακίνηση Αγαθών</w:t>
      </w:r>
    </w:p>
    <w:p>
      <w:pPr>
        <w:pStyle w:val="StructureList1"/>
        <w:spacing w:before="120" w:after="0"/>
        <w:rPr>
          <w:lang w:val="el" w:eastAsia="el"/>
        </w:rPr>
      </w:pPr>
      <w:r>
        <w:rPr>
          <w:b/>
          <w:bCs/>
          <w:u w:val="single"/>
          <w:lang w:val="el" w:eastAsia="el"/>
        </w:rPr>
        <w:t>v)</w:t>
      </w:r>
      <w:r>
        <w:rPr>
          <w:b/>
          <w:bCs/>
          <w:u w:val="single"/>
          <w:lang w:val="en" w:eastAsia="en"/>
        </w:rPr>
        <w:tab/>
      </w:r>
      <w:r>
        <w:rPr>
          <w:b/>
          <w:bCs/>
          <w:u w:val="single"/>
          <w:lang w:val="el" w:eastAsia="el"/>
        </w:rPr>
        <w:t>- Τιμολόγιο Πώλησης / Παραδόσεις Τρίτων Χωρών</w:t>
      </w:r>
    </w:p>
    <w:p>
      <w:pPr>
        <w:pStyle w:val="StructureList1"/>
        <w:spacing w:before="120" w:after="0"/>
        <w:rPr>
          <w:lang w:val="el" w:eastAsia="el"/>
        </w:rPr>
      </w:pPr>
      <w:r>
        <w:rPr>
          <w:b/>
          <w:bCs/>
          <w:u w:val="single"/>
          <w:lang w:val="el" w:eastAsia="el"/>
        </w:rPr>
        <w:t>vi)</w:t>
      </w:r>
      <w:r>
        <w:rPr>
          <w:b/>
          <w:bCs/>
          <w:u w:val="single"/>
          <w:lang w:val="en" w:eastAsia="en"/>
        </w:rPr>
        <w:tab/>
      </w:r>
      <w:r>
        <w:rPr>
          <w:b/>
          <w:bCs/>
          <w:u w:val="single"/>
          <w:lang w:val="el" w:eastAsia="el"/>
        </w:rPr>
        <w:t>- Τιμολόγιο Πώλησης / Παραδόσεις Τρίτων Χωρών_ Διακίνηση Αγαθών</w:t>
      </w:r>
    </w:p>
    <w:p>
      <w:pPr>
        <w:pStyle w:val="StructureList1"/>
        <w:spacing w:before="120" w:after="0"/>
        <w:rPr>
          <w:lang w:val="el" w:eastAsia="el"/>
        </w:rPr>
      </w:pPr>
      <w:r>
        <w:rPr>
          <w:b/>
          <w:bCs/>
          <w:u w:val="single"/>
          <w:lang w:val="el" w:eastAsia="el"/>
        </w:rPr>
        <w:t>vii)</w:t>
      </w:r>
      <w:r>
        <w:rPr>
          <w:b/>
          <w:bCs/>
          <w:u w:val="single"/>
          <w:lang w:val="en" w:eastAsia="en"/>
        </w:rPr>
        <w:tab/>
      </w:r>
      <w:r>
        <w:rPr>
          <w:b/>
          <w:bCs/>
          <w:u w:val="single"/>
          <w:lang w:val="el" w:eastAsia="el"/>
        </w:rPr>
        <w:t>- Τιμολόγιο Πώλησης / Πώληση για Λογαριασμό Τρίτων</w:t>
      </w:r>
    </w:p>
    <w:p>
      <w:pPr>
        <w:pStyle w:val="StructureList1"/>
        <w:spacing w:before="120" w:after="0"/>
        <w:rPr>
          <w:lang w:val="el" w:eastAsia="el"/>
        </w:rPr>
      </w:pPr>
      <w:r>
        <w:rPr>
          <w:b/>
          <w:bCs/>
          <w:u w:val="single"/>
          <w:lang w:val="el" w:eastAsia="el"/>
        </w:rPr>
        <w:t>viii)</w:t>
      </w:r>
      <w:r>
        <w:rPr>
          <w:b/>
          <w:bCs/>
          <w:u w:val="single"/>
          <w:lang w:val="en" w:eastAsia="en"/>
        </w:rPr>
        <w:tab/>
      </w:r>
      <w:r>
        <w:rPr>
          <w:b/>
          <w:bCs/>
          <w:u w:val="single"/>
          <w:lang w:val="el" w:eastAsia="el"/>
        </w:rPr>
        <w:t>- Τιμολόγιο Πώλησης / Πώληση για Λογαριασμό Τρίτων_ Διακίνηση Αγαθών</w:t>
      </w:r>
    </w:p>
    <w:p>
      <w:pPr>
        <w:pStyle w:val="StructureList1"/>
        <w:spacing w:before="120" w:after="0"/>
        <w:rPr>
          <w:lang w:val="el" w:eastAsia="el"/>
        </w:rPr>
      </w:pPr>
      <w:r>
        <w:rPr>
          <w:b/>
          <w:bCs/>
          <w:u w:val="single"/>
          <w:lang w:val="el" w:eastAsia="el"/>
        </w:rPr>
        <w:t>ix)</w:t>
      </w:r>
      <w:r>
        <w:rPr>
          <w:b/>
          <w:bCs/>
          <w:u w:val="single"/>
          <w:lang w:val="en" w:eastAsia="en"/>
        </w:rPr>
        <w:tab/>
      </w:r>
      <w:r>
        <w:rPr>
          <w:b/>
          <w:bCs/>
          <w:u w:val="single"/>
          <w:lang w:val="el" w:eastAsia="el"/>
        </w:rPr>
        <w:t>Τιμολόγιο Πώλησης / Εκκαθάριση Πωλήσεων Τρίτων</w:t>
      </w:r>
    </w:p>
    <w:p>
      <w:pPr>
        <w:pStyle w:val="StructureList1"/>
        <w:spacing w:before="120" w:after="0"/>
        <w:rPr>
          <w:lang w:val="el" w:eastAsia="el"/>
        </w:rPr>
      </w:pPr>
      <w:r>
        <w:rPr>
          <w:b/>
          <w:bCs/>
          <w:u w:val="single"/>
          <w:lang w:val="el" w:eastAsia="el"/>
        </w:rPr>
        <w:t>x)</w:t>
      </w:r>
      <w:r>
        <w:rPr>
          <w:b/>
          <w:bCs/>
          <w:u w:val="single"/>
          <w:lang w:val="en" w:eastAsia="en"/>
        </w:rPr>
        <w:tab/>
      </w:r>
      <w:r>
        <w:rPr>
          <w:b/>
          <w:bCs/>
          <w:u w:val="single"/>
          <w:lang w:val="el" w:eastAsia="el"/>
        </w:rPr>
        <w:t>Τιμολόγιο Πώλησης / Αμοιβή από Πωλήσεις Τρίτων</w:t>
      </w:r>
    </w:p>
    <w:p>
      <w:pPr>
        <w:pStyle w:val="StructureList1"/>
        <w:spacing w:before="120" w:after="0"/>
        <w:rPr>
          <w:lang w:val="el" w:eastAsia="el"/>
        </w:rPr>
      </w:pPr>
      <w:r>
        <w:rPr>
          <w:b/>
          <w:bCs/>
          <w:u w:val="single"/>
          <w:lang w:val="el" w:eastAsia="el"/>
        </w:rPr>
        <w:t>xi)</w:t>
      </w:r>
      <w:r>
        <w:rPr>
          <w:b/>
          <w:bCs/>
          <w:u w:val="single"/>
          <w:lang w:val="en" w:eastAsia="en"/>
        </w:rPr>
        <w:tab/>
      </w:r>
      <w:r>
        <w:rPr>
          <w:b/>
          <w:bCs/>
          <w:u w:val="single"/>
          <w:lang w:val="el" w:eastAsia="el"/>
        </w:rPr>
        <w:t>- Τιμολόγιο Πώλησης / Συμπληρωματικό Παραστατικό</w:t>
      </w:r>
    </w:p>
    <w:p>
      <w:pPr>
        <w:pStyle w:val="StructureList1"/>
        <w:spacing w:before="120" w:after="0"/>
        <w:rPr>
          <w:lang w:val="el" w:eastAsia="el"/>
        </w:rPr>
      </w:pPr>
      <w:r>
        <w:rPr>
          <w:b/>
          <w:bCs/>
          <w:u w:val="single"/>
          <w:lang w:val="el" w:eastAsia="el"/>
        </w:rPr>
        <w:t>xii)</w:t>
      </w:r>
      <w:r>
        <w:rPr>
          <w:b/>
          <w:bCs/>
          <w:u w:val="single"/>
          <w:lang w:val="en" w:eastAsia="en"/>
        </w:rPr>
        <w:tab/>
      </w:r>
      <w:r>
        <w:rPr>
          <w:b/>
          <w:bCs/>
          <w:u w:val="single"/>
          <w:lang w:val="el" w:eastAsia="el"/>
        </w:rPr>
        <w:t>- Τιμολόγιο Παροχής Υπηρεσιών</w:t>
      </w:r>
    </w:p>
    <w:p>
      <w:pPr>
        <w:pStyle w:val="StructureList1"/>
        <w:spacing w:before="120" w:after="0"/>
        <w:rPr>
          <w:lang w:val="el" w:eastAsia="el"/>
        </w:rPr>
      </w:pPr>
      <w:r>
        <w:rPr>
          <w:b/>
          <w:bCs/>
          <w:u w:val="single"/>
          <w:lang w:val="el" w:eastAsia="el"/>
        </w:rPr>
        <w:t>xiii)</w:t>
      </w:r>
      <w:r>
        <w:rPr>
          <w:b/>
          <w:bCs/>
          <w:u w:val="single"/>
          <w:lang w:val="en" w:eastAsia="en"/>
        </w:rPr>
        <w:tab/>
      </w:r>
      <w:r>
        <w:rPr>
          <w:b/>
          <w:bCs/>
          <w:u w:val="single"/>
          <w:lang w:val="el" w:eastAsia="el"/>
        </w:rPr>
        <w:t>- Τιμολόγιο Παροχής / Ενδοκοινοτική Παροχή Υπηρεσιών</w:t>
      </w:r>
    </w:p>
    <w:p>
      <w:pPr>
        <w:pStyle w:val="StructureList1"/>
        <w:spacing w:before="120" w:after="0"/>
        <w:rPr>
          <w:lang w:val="el" w:eastAsia="el"/>
        </w:rPr>
      </w:pPr>
      <w:r>
        <w:rPr>
          <w:b/>
          <w:bCs/>
          <w:u w:val="single"/>
          <w:lang w:val="el" w:eastAsia="el"/>
        </w:rPr>
        <w:t>xiv)</w:t>
      </w:r>
      <w:r>
        <w:rPr>
          <w:b/>
          <w:bCs/>
          <w:u w:val="single"/>
          <w:lang w:val="en" w:eastAsia="en"/>
        </w:rPr>
        <w:tab/>
      </w:r>
      <w:r>
        <w:rPr>
          <w:b/>
          <w:bCs/>
          <w:u w:val="single"/>
          <w:lang w:val="el" w:eastAsia="el"/>
        </w:rPr>
        <w:t>- Τιμολόγιο Παροχής / Παροχή Υπηρεσιών Τρίτων Χωρών</w:t>
      </w:r>
    </w:p>
    <w:p>
      <w:pPr>
        <w:pStyle w:val="StructureList1"/>
        <w:spacing w:before="120" w:after="0"/>
        <w:rPr>
          <w:lang w:val="el" w:eastAsia="el"/>
        </w:rPr>
      </w:pPr>
      <w:r>
        <w:rPr>
          <w:b/>
          <w:bCs/>
          <w:u w:val="single"/>
          <w:lang w:val="el" w:eastAsia="el"/>
        </w:rPr>
        <w:t>xv)</w:t>
      </w:r>
      <w:r>
        <w:rPr>
          <w:b/>
          <w:bCs/>
          <w:u w:val="single"/>
          <w:lang w:val="en" w:eastAsia="en"/>
        </w:rPr>
        <w:tab/>
      </w:r>
      <w:r>
        <w:rPr>
          <w:b/>
          <w:bCs/>
          <w:u w:val="single"/>
          <w:lang w:val="el" w:eastAsia="el"/>
        </w:rPr>
        <w:t>- Τιμολόγιο Παροχής / Συμπληρωματικό Παραστατικό</w:t>
      </w:r>
    </w:p>
    <w:p>
      <w:pPr>
        <w:pStyle w:val="StructureList1"/>
        <w:spacing w:before="120" w:after="0"/>
        <w:rPr>
          <w:lang w:val="el" w:eastAsia="el"/>
        </w:rPr>
      </w:pPr>
      <w:r>
        <w:rPr>
          <w:b/>
          <w:bCs/>
          <w:u w:val="single"/>
          <w:lang w:val="el" w:eastAsia="el"/>
        </w:rPr>
        <w:t>xvi)</w:t>
      </w:r>
      <w:r>
        <w:rPr>
          <w:b/>
          <w:bCs/>
          <w:u w:val="single"/>
          <w:lang w:val="en" w:eastAsia="en"/>
        </w:rPr>
        <w:tab/>
      </w:r>
      <w:r>
        <w:rPr>
          <w:b/>
          <w:bCs/>
          <w:u w:val="single"/>
          <w:lang w:val="el" w:eastAsia="el"/>
        </w:rPr>
        <w:t>– Τίτλος Κτήσης (μη υπόχρεος εκδότης)</w:t>
      </w:r>
    </w:p>
    <w:p>
      <w:pPr>
        <w:pStyle w:val="StructureList1"/>
        <w:spacing w:before="120" w:after="0"/>
        <w:rPr>
          <w:lang w:val="el" w:eastAsia="el"/>
        </w:rPr>
      </w:pPr>
      <w:r>
        <w:rPr>
          <w:b/>
          <w:bCs/>
          <w:u w:val="single"/>
          <w:lang w:val="el" w:eastAsia="el"/>
        </w:rPr>
        <w:t>xvii)</w:t>
      </w:r>
      <w:r>
        <w:rPr>
          <w:b/>
          <w:bCs/>
          <w:u w:val="single"/>
          <w:lang w:val="en" w:eastAsia="en"/>
        </w:rPr>
        <w:tab/>
      </w:r>
      <w:r>
        <w:rPr>
          <w:b/>
          <w:bCs/>
          <w:u w:val="single"/>
          <w:lang w:val="el" w:eastAsia="el"/>
        </w:rPr>
        <w:t>– Τίτλος Κτήσης (αρνούμενος υπόχρεος εκδότης)</w:t>
      </w:r>
    </w:p>
    <w:p>
      <w:pPr>
        <w:pStyle w:val="StructureList1"/>
        <w:spacing w:before="120" w:after="0"/>
        <w:rPr>
          <w:lang w:val="el" w:eastAsia="el"/>
        </w:rPr>
      </w:pPr>
      <w:r>
        <w:rPr>
          <w:b/>
          <w:bCs/>
          <w:u w:val="single"/>
          <w:lang w:val="el" w:eastAsia="el"/>
        </w:rPr>
        <w:t>xviii)</w:t>
      </w:r>
      <w:r>
        <w:rPr>
          <w:b/>
          <w:bCs/>
          <w:u w:val="single"/>
          <w:lang w:val="en" w:eastAsia="en"/>
        </w:rPr>
        <w:tab/>
      </w:r>
      <w:r>
        <w:rPr>
          <w:b/>
          <w:bCs/>
          <w:u w:val="single"/>
          <w:lang w:val="el" w:eastAsia="el"/>
        </w:rPr>
        <w:t>Στοιχείο Αυτοπαράδοσης</w:t>
      </w:r>
    </w:p>
    <w:p>
      <w:pPr>
        <w:pStyle w:val="StructureList1"/>
        <w:spacing w:before="120" w:after="0"/>
        <w:rPr>
          <w:lang w:val="el" w:eastAsia="el"/>
        </w:rPr>
      </w:pPr>
      <w:r>
        <w:rPr>
          <w:b/>
          <w:bCs/>
          <w:u w:val="single"/>
          <w:lang w:val="el" w:eastAsia="el"/>
        </w:rPr>
        <w:t>xix)</w:t>
      </w:r>
      <w:r>
        <w:rPr>
          <w:b/>
          <w:bCs/>
          <w:u w:val="single"/>
          <w:lang w:val="en" w:eastAsia="en"/>
        </w:rPr>
        <w:tab/>
      </w:r>
      <w:r>
        <w:rPr>
          <w:b/>
          <w:bCs/>
          <w:u w:val="single"/>
          <w:lang w:val="el" w:eastAsia="el"/>
        </w:rPr>
        <w:t>Στοιχείο Ιδιοχρησιμοποίησης</w:t>
      </w:r>
    </w:p>
    <w:p>
      <w:pPr>
        <w:pStyle w:val="StructureList1"/>
        <w:spacing w:before="120" w:after="0"/>
        <w:rPr>
          <w:lang w:val="el" w:eastAsia="el"/>
        </w:rPr>
      </w:pPr>
      <w:r>
        <w:rPr>
          <w:b/>
          <w:bCs/>
          <w:u w:val="single"/>
          <w:lang w:val="el" w:eastAsia="el"/>
        </w:rPr>
        <w:t>xx)</w:t>
      </w:r>
      <w:r>
        <w:rPr>
          <w:b/>
          <w:bCs/>
          <w:u w:val="single"/>
          <w:lang w:val="en" w:eastAsia="en"/>
        </w:rPr>
        <w:tab/>
      </w:r>
      <w:r>
        <w:rPr>
          <w:b/>
          <w:bCs/>
          <w:u w:val="single"/>
          <w:lang w:val="el" w:eastAsia="el"/>
        </w:rPr>
        <w:t>- Συμβόλαιο – Έσοδο</w:t>
      </w:r>
    </w:p>
    <w:p>
      <w:pPr>
        <w:pStyle w:val="StructureList1"/>
        <w:spacing w:before="120" w:after="0"/>
        <w:rPr>
          <w:lang w:val="el" w:eastAsia="el"/>
        </w:rPr>
      </w:pPr>
      <w:r>
        <w:rPr>
          <w:b/>
          <w:bCs/>
          <w:u w:val="single"/>
          <w:lang w:val="el" w:eastAsia="el"/>
        </w:rPr>
        <w:t>xxi)</w:t>
      </w:r>
      <w:r>
        <w:rPr>
          <w:b/>
          <w:bCs/>
          <w:u w:val="single"/>
          <w:lang w:val="en" w:eastAsia="en"/>
        </w:rPr>
        <w:tab/>
      </w:r>
      <w:r>
        <w:rPr>
          <w:b/>
          <w:bCs/>
          <w:u w:val="single"/>
          <w:lang w:val="el" w:eastAsia="el"/>
        </w:rPr>
        <w:t>- Ενοίκια – Έσοδο</w:t>
      </w:r>
    </w:p>
    <w:p>
      <w:pPr>
        <w:pStyle w:val="StructureList1"/>
        <w:spacing w:before="120" w:after="0"/>
        <w:rPr>
          <w:lang w:val="el" w:eastAsia="el"/>
        </w:rPr>
      </w:pPr>
      <w:r>
        <w:rPr>
          <w:b/>
          <w:bCs/>
          <w:u w:val="single"/>
          <w:lang w:val="el" w:eastAsia="el"/>
        </w:rPr>
        <w:t>xxii)</w:t>
      </w:r>
      <w:r>
        <w:rPr>
          <w:b/>
          <w:bCs/>
          <w:u w:val="single"/>
          <w:lang w:val="en" w:eastAsia="en"/>
        </w:rPr>
        <w:tab/>
      </w:r>
      <w:r>
        <w:rPr>
          <w:b/>
          <w:bCs/>
          <w:u w:val="single"/>
          <w:lang w:val="el" w:eastAsia="el"/>
        </w:rPr>
        <w:t>- Ειδικό Στοιχείο – Απόδειξης Είσπραξης Φόρου Διαμονής</w:t>
      </w:r>
    </w:p>
    <w:p>
      <w:pPr>
        <w:pStyle w:val="StructureList1"/>
        <w:spacing w:before="120" w:after="0"/>
        <w:rPr>
          <w:lang w:val="el" w:eastAsia="el"/>
        </w:rPr>
      </w:pPr>
      <w:r>
        <w:rPr>
          <w:b/>
          <w:bCs/>
          <w:u w:val="single"/>
          <w:lang w:val="el" w:eastAsia="el"/>
        </w:rPr>
        <w:t>xxiii)</w:t>
      </w:r>
      <w:r>
        <w:rPr>
          <w:b/>
          <w:bCs/>
          <w:u w:val="single"/>
          <w:lang w:val="en" w:eastAsia="en"/>
        </w:rPr>
        <w:tab/>
      </w:r>
      <w:r>
        <w:rPr>
          <w:b/>
          <w:bCs/>
          <w:u w:val="single"/>
          <w:lang w:val="el" w:eastAsia="el"/>
        </w:rPr>
        <w:t>- Απόδειξη Είσπραξης POS</w:t>
      </w:r>
    </w:p>
    <w:p>
      <w:pPr>
        <w:pStyle w:val="StructureList1"/>
        <w:spacing w:before="120" w:after="0"/>
        <w:rPr>
          <w:lang w:val="el" w:eastAsia="el"/>
        </w:rPr>
      </w:pPr>
      <w:r>
        <w:rPr>
          <w:b/>
          <w:bCs/>
          <w:u w:val="single"/>
          <w:lang w:val="el" w:eastAsia="el"/>
        </w:rPr>
        <w:t>xxiv)</w:t>
      </w:r>
      <w:r>
        <w:rPr>
          <w:b/>
          <w:bCs/>
          <w:u w:val="single"/>
          <w:lang w:val="en" w:eastAsia="en"/>
        </w:rPr>
        <w:tab/>
      </w:r>
      <w:r>
        <w:rPr>
          <w:b/>
          <w:bCs/>
          <w:u w:val="single"/>
          <w:lang w:val="el" w:eastAsia="el"/>
        </w:rPr>
        <w:t>- Απόδειξη Επιστροφής POS</w:t>
      </w:r>
    </w:p>
    <w:p>
      <w:pPr>
        <w:pStyle w:val="StructureList1"/>
        <w:spacing w:before="120" w:after="0"/>
        <w:rPr>
          <w:lang w:val="el" w:eastAsia="el"/>
        </w:rPr>
      </w:pPr>
      <w:r>
        <w:rPr>
          <w:b/>
          <w:bCs/>
          <w:u w:val="single"/>
          <w:lang w:val="el" w:eastAsia="el"/>
        </w:rPr>
        <w:t>xxv)</w:t>
      </w:r>
      <w:r>
        <w:rPr>
          <w:b/>
          <w:bCs/>
          <w:u w:val="single"/>
          <w:lang w:val="en" w:eastAsia="en"/>
        </w:rPr>
        <w:tab/>
      </w:r>
      <w:r>
        <w:rPr>
          <w:b/>
          <w:bCs/>
          <w:u w:val="single"/>
          <w:lang w:val="el" w:eastAsia="el"/>
        </w:rPr>
        <w:t>Δελτίο Παραγγελίας</w:t>
      </w:r>
    </w:p>
    <w:p>
      <w:pPr>
        <w:pStyle w:val="StructureList1"/>
        <w:spacing w:before="120" w:after="0"/>
        <w:rPr>
          <w:lang w:val="el" w:eastAsia="el"/>
        </w:rPr>
      </w:pPr>
      <w:r>
        <w:rPr>
          <w:b/>
          <w:bCs/>
          <w:u w:val="single"/>
          <w:lang w:val="el" w:eastAsia="el"/>
        </w:rPr>
        <w:t>xxvi)</w:t>
      </w:r>
      <w:r>
        <w:rPr>
          <w:b/>
          <w:bCs/>
          <w:u w:val="single"/>
          <w:lang w:val="en" w:eastAsia="en"/>
        </w:rPr>
        <w:tab/>
      </w:r>
      <w:r>
        <w:rPr>
          <w:b/>
          <w:bCs/>
          <w:u w:val="single"/>
          <w:lang w:val="el" w:eastAsia="el"/>
        </w:rPr>
        <w:t>Δελτίο Αποστολής Συσχετιζόμενο (προαιρετικό)</w:t>
      </w:r>
    </w:p>
    <w:p>
      <w:pPr>
        <w:pStyle w:val="StructureList1"/>
        <w:spacing w:before="120" w:after="0"/>
        <w:rPr>
          <w:lang w:val="el" w:eastAsia="el"/>
        </w:rPr>
      </w:pPr>
      <w:r>
        <w:rPr>
          <w:b/>
          <w:bCs/>
          <w:u w:val="single"/>
          <w:lang w:val="el" w:eastAsia="el"/>
        </w:rPr>
        <w:t>xxvii)</w:t>
      </w:r>
      <w:r>
        <w:rPr>
          <w:b/>
          <w:bCs/>
          <w:u w:val="single"/>
          <w:lang w:val="en" w:eastAsia="en"/>
        </w:rPr>
        <w:tab/>
      </w:r>
      <w:r>
        <w:rPr>
          <w:b/>
          <w:bCs/>
          <w:u w:val="single"/>
          <w:lang w:val="el" w:eastAsia="el"/>
        </w:rPr>
        <w:t>Συγκεντρωτικό Δελτίο Αποστολής (προαιρετικό)</w:t>
      </w:r>
    </w:p>
    <w:p>
      <w:pPr>
        <w:pStyle w:val="StructureList1"/>
        <w:spacing w:before="120" w:after="0"/>
        <w:rPr>
          <w:lang w:val="el" w:eastAsia="el"/>
        </w:rPr>
      </w:pPr>
      <w:r>
        <w:rPr>
          <w:b/>
          <w:bCs/>
          <w:u w:val="single"/>
          <w:lang w:val="el" w:eastAsia="el"/>
        </w:rPr>
        <w:t>xxviii)</w:t>
      </w:r>
      <w:r>
        <w:rPr>
          <w:b/>
          <w:bCs/>
          <w:u w:val="single"/>
          <w:lang w:val="en" w:eastAsia="en"/>
        </w:rPr>
        <w:tab/>
      </w:r>
      <w:r>
        <w:rPr>
          <w:b/>
          <w:bCs/>
          <w:u w:val="single"/>
          <w:lang w:val="el" w:eastAsia="el"/>
        </w:rPr>
        <w:t>Δελτίο Αποστολής (προαιρετικό)</w:t>
      </w:r>
    </w:p>
    <w:p>
      <w:pPr>
        <w:pStyle w:val="StructureList1"/>
        <w:spacing w:before="120" w:after="0"/>
        <w:rPr>
          <w:lang w:val="el" w:eastAsia="el"/>
        </w:rPr>
      </w:pPr>
      <w:r>
        <w:rPr>
          <w:b/>
          <w:bCs/>
          <w:u w:val="single"/>
          <w:lang w:val="el" w:eastAsia="el"/>
        </w:rPr>
        <w:t>xxix)</w:t>
      </w:r>
      <w:r>
        <w:rPr>
          <w:b/>
          <w:bCs/>
          <w:u w:val="single"/>
          <w:lang w:val="en" w:eastAsia="en"/>
        </w:rPr>
        <w:tab/>
      </w:r>
      <w:r>
        <w:rPr>
          <w:b/>
          <w:bCs/>
          <w:u w:val="single"/>
          <w:lang w:val="el" w:eastAsia="el"/>
        </w:rPr>
        <w:t>Δελτίο Ποσοτικής Παραλαβής Συσχετιζόμενο (προαιρετικό)</w:t>
      </w:r>
    </w:p>
    <w:p>
      <w:pPr>
        <w:pStyle w:val="StructureList1"/>
        <w:spacing w:before="120" w:after="0"/>
        <w:rPr>
          <w:lang w:val="el" w:eastAsia="el"/>
        </w:rPr>
      </w:pPr>
      <w:r>
        <w:rPr>
          <w:b/>
          <w:bCs/>
          <w:u w:val="single"/>
          <w:lang w:val="el" w:eastAsia="el"/>
        </w:rPr>
        <w:t>xxx)</w:t>
      </w:r>
      <w:r>
        <w:rPr>
          <w:b/>
          <w:bCs/>
          <w:u w:val="single"/>
          <w:lang w:val="en" w:eastAsia="en"/>
        </w:rPr>
        <w:tab/>
      </w:r>
      <w:r>
        <w:rPr>
          <w:b/>
          <w:bCs/>
          <w:u w:val="single"/>
          <w:lang w:val="el" w:eastAsia="el"/>
        </w:rPr>
        <w:t>Δελτίο Ποσοτικής Παραλαβής (προαιρετικό)</w:t>
      </w:r>
    </w:p>
    <w:p>
      <w:pPr>
        <w:pStyle w:val="StructureList1"/>
        <w:spacing w:before="120" w:after="0"/>
        <w:rPr>
          <w:lang w:val="el" w:eastAsia="el"/>
        </w:rPr>
      </w:pPr>
      <w:r>
        <w:rPr>
          <w:b/>
          <w:bCs/>
          <w:u w:val="single"/>
          <w:lang w:val="el" w:eastAsia="el"/>
        </w:rPr>
        <w:t>xxxi)</w:t>
      </w:r>
      <w:r>
        <w:rPr>
          <w:b/>
          <w:bCs/>
          <w:u w:val="single"/>
          <w:lang w:val="en" w:eastAsia="en"/>
        </w:rPr>
        <w:tab/>
      </w:r>
      <w:r>
        <w:rPr>
          <w:b/>
          <w:bCs/>
          <w:u w:val="single"/>
          <w:lang w:val="el" w:eastAsia="el"/>
        </w:rPr>
        <w:t>- ΑΛΠ (Απόδειξη Λιανικής Πώλησης)</w:t>
      </w:r>
    </w:p>
    <w:p>
      <w:pPr>
        <w:pStyle w:val="StructureList1"/>
        <w:spacing w:before="120" w:after="0"/>
        <w:rPr>
          <w:lang w:val="el" w:eastAsia="el"/>
        </w:rPr>
      </w:pPr>
      <w:r>
        <w:rPr>
          <w:b/>
          <w:bCs/>
          <w:u w:val="single"/>
          <w:lang w:val="el" w:eastAsia="el"/>
        </w:rPr>
        <w:t>xxxii)</w:t>
      </w:r>
      <w:r>
        <w:rPr>
          <w:b/>
          <w:bCs/>
          <w:u w:val="single"/>
          <w:lang w:val="en" w:eastAsia="en"/>
        </w:rPr>
        <w:tab/>
      </w:r>
      <w:r>
        <w:rPr>
          <w:b/>
          <w:bCs/>
          <w:u w:val="single"/>
          <w:lang w:val="el" w:eastAsia="el"/>
        </w:rPr>
        <w:t>- ΑΛΠ (Απόδειξη Λιανικής Πώλησης) _ Διακίνηση Αγαθών</w:t>
      </w:r>
    </w:p>
    <w:p>
      <w:pPr>
        <w:pStyle w:val="StructureList1"/>
        <w:spacing w:before="120" w:after="0"/>
        <w:rPr>
          <w:lang w:val="el" w:eastAsia="el"/>
        </w:rPr>
      </w:pPr>
      <w:r>
        <w:rPr>
          <w:b/>
          <w:bCs/>
          <w:u w:val="single"/>
          <w:lang w:val="el" w:eastAsia="el"/>
        </w:rPr>
        <w:t>xxxiii)</w:t>
      </w:r>
      <w:r>
        <w:rPr>
          <w:b/>
          <w:bCs/>
          <w:u w:val="single"/>
          <w:lang w:val="en" w:eastAsia="en"/>
        </w:rPr>
        <w:tab/>
      </w:r>
      <w:r>
        <w:rPr>
          <w:b/>
          <w:bCs/>
          <w:u w:val="single"/>
          <w:lang w:val="el" w:eastAsia="el"/>
        </w:rPr>
        <w:t>- ΑΠΥ (Απόδειξη Παροχής Υπηρεσιών)</w:t>
      </w:r>
    </w:p>
    <w:p>
      <w:pPr>
        <w:pStyle w:val="StructureList1"/>
        <w:spacing w:before="120" w:after="0"/>
        <w:rPr>
          <w:lang w:val="el" w:eastAsia="el"/>
        </w:rPr>
      </w:pPr>
      <w:r>
        <w:rPr>
          <w:b/>
          <w:bCs/>
          <w:u w:val="single"/>
          <w:lang w:val="el" w:eastAsia="el"/>
        </w:rPr>
        <w:t>xxxiv)</w:t>
      </w:r>
      <w:r>
        <w:rPr>
          <w:b/>
          <w:bCs/>
          <w:u w:val="single"/>
          <w:lang w:val="en" w:eastAsia="en"/>
        </w:rPr>
        <w:tab/>
      </w:r>
      <w:r>
        <w:rPr>
          <w:b/>
          <w:bCs/>
          <w:u w:val="single"/>
          <w:lang w:val="el" w:eastAsia="el"/>
        </w:rPr>
        <w:t>- ΑΛΠ / Πώληση για Λογαριασμό Τρίτων</w:t>
      </w:r>
    </w:p>
    <w:p>
      <w:pPr>
        <w:pStyle w:val="StructureList1"/>
        <w:spacing w:before="120" w:after="0"/>
        <w:rPr>
          <w:lang w:val="el" w:eastAsia="el"/>
        </w:rPr>
      </w:pPr>
      <w:r>
        <w:rPr>
          <w:b/>
          <w:bCs/>
          <w:u w:val="single"/>
          <w:lang w:val="el" w:eastAsia="el"/>
        </w:rPr>
        <w:t>xxxv)</w:t>
      </w:r>
      <w:r>
        <w:rPr>
          <w:b/>
          <w:bCs/>
          <w:u w:val="single"/>
          <w:lang w:val="en" w:eastAsia="en"/>
        </w:rPr>
        <w:tab/>
      </w:r>
      <w:r>
        <w:rPr>
          <w:b/>
          <w:bCs/>
          <w:u w:val="single"/>
          <w:lang w:val="el" w:eastAsia="el"/>
        </w:rPr>
        <w:t>- ΑΛΠ / Πώληση για Λογαριασμό Τρίτων_ Διακίνηση Αγαθών</w:t>
      </w:r>
    </w:p>
    <w:p>
      <w:pPr>
        <w:pStyle w:val="StructureList1"/>
        <w:spacing w:before="120" w:after="0"/>
        <w:rPr>
          <w:lang w:val="el" w:eastAsia="el"/>
        </w:rPr>
      </w:pPr>
      <w:r>
        <w:rPr>
          <w:b/>
          <w:bCs/>
          <w:u w:val="single"/>
          <w:lang w:val="el" w:eastAsia="el"/>
        </w:rPr>
        <w:t>xxxvi)</w:t>
      </w:r>
      <w:r>
        <w:rPr>
          <w:b/>
          <w:bCs/>
          <w:u w:val="single"/>
          <w:lang w:val="en" w:eastAsia="en"/>
        </w:rPr>
        <w:tab/>
      </w:r>
      <w:r>
        <w:rPr>
          <w:b/>
          <w:bCs/>
          <w:u w:val="single"/>
          <w:lang w:val="el" w:eastAsia="el"/>
        </w:rPr>
        <w:t>- Πιστωτικό Τιμολόγιο / Συσχετιζόμενο</w:t>
      </w:r>
    </w:p>
    <w:p>
      <w:pPr>
        <w:spacing w:before="240" w:after="240"/>
        <w:rPr>
          <w:lang w:val="el" w:eastAsia="el"/>
        </w:rPr>
      </w:pPr>
      <w:r>
        <w:rPr>
          <w:b/>
          <w:bCs/>
          <w:u w:val="single"/>
          <w:lang w:val="el" w:eastAsia="el"/>
        </w:rPr>
        <w:t>xxxvii)5.2 - Πιστωτικό Τιμολόγιο</w:t>
      </w:r>
    </w:p>
    <w:p>
      <w:pPr>
        <w:spacing w:before="240" w:after="240"/>
        <w:rPr>
          <w:lang w:val="el" w:eastAsia="el"/>
        </w:rPr>
      </w:pPr>
      <w:r>
        <w:rPr>
          <w:b/>
          <w:bCs/>
          <w:u w:val="single"/>
          <w:lang w:val="el" w:eastAsia="el"/>
        </w:rPr>
        <w:t>xxxviii)5.2 - Πιστωτικό Τιμολόγιο_ Διακίνηση Αγαθών</w:t>
      </w:r>
    </w:p>
    <w:p>
      <w:pPr>
        <w:pStyle w:val="StructureList1"/>
        <w:spacing w:before="120" w:after="0"/>
        <w:rPr>
          <w:lang w:val="el" w:eastAsia="el"/>
        </w:rPr>
      </w:pPr>
      <w:r>
        <w:rPr>
          <w:b/>
          <w:bCs/>
          <w:u w:val="single"/>
          <w:lang w:val="el" w:eastAsia="el"/>
        </w:rPr>
        <w:t>xxxix)</w:t>
      </w:r>
      <w:r>
        <w:rPr>
          <w:b/>
          <w:bCs/>
          <w:u w:val="single"/>
          <w:lang w:val="en" w:eastAsia="en"/>
        </w:rPr>
        <w:tab/>
      </w:r>
      <w:r>
        <w:rPr>
          <w:b/>
          <w:bCs/>
          <w:u w:val="single"/>
          <w:lang w:val="el" w:eastAsia="el"/>
        </w:rPr>
        <w:t>- Πιστωτικό Στοιχείο Λιανικής</w:t>
      </w:r>
    </w:p>
    <w:p>
      <w:pPr>
        <w:spacing w:before="240" w:after="240"/>
        <w:rPr>
          <w:lang w:val="el" w:eastAsia="el"/>
        </w:rPr>
      </w:pPr>
      <w:r>
        <w:rPr>
          <w:b/>
          <w:bCs/>
          <w:u w:val="single"/>
          <w:lang w:val="el" w:eastAsia="el"/>
        </w:rPr>
        <w:t>xl) 11.4 - Πιστωτικό Στοιχείο Λιανικής_ Διακίνηση Αγαθών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Εφόσον ο υποψήφιος Πάροχος ή Ιδιοπάροχος εκπληρώσει τα ζητούμενα του πρώτου σταδίου, εκκινεί το 2</w:t>
      </w:r>
      <w:r>
        <w:rPr>
          <w:b/>
          <w:bCs/>
          <w:sz w:val="30"/>
          <w:szCs w:val="30"/>
          <w:u w:val="single"/>
          <w:vertAlign w:val="superscript"/>
          <w:lang w:val="el" w:eastAsia="el"/>
        </w:rPr>
        <w:t>ο</w:t>
      </w:r>
      <w:r>
        <w:rPr>
          <w:b/>
          <w:bCs/>
          <w:u w:val="single"/>
          <w:lang w:val="el" w:eastAsia="el"/>
        </w:rPr>
        <w:t xml:space="preserve"> στάδιο και ο Πάροχος καλείται από τον Πρόεδρο της Επιτροπής είτε δια ζώσης είτε μέσω τηλεδιάσκεψης να αποδείξει την δυνατότητα του προς αδειοδότηση λογισμικού να ανταποκριθεί σε σενάρια ενδεικτικών ελέγχων που εκπονούνται από την Επιτροπή και δύνανται να διαφέρουν μεταξύ τους, αλλά σε κάθε περίπτωση κοινοποιούνται στον υποψήφιο Πάροχο προ της διεξαγωγής της επίδειξης. Κατά την διεξαγωγή της επίδειξης δεν απαιτείται η χρήση υπηρεσιών Παρόχων Μέσων Πληρωμών (NSPs) ή/και Παρόχων Υπηρεσιών Πληρωμών (Acquirers), καθώς οι ροές διασύνδεσης που τους αφορούν διενεργούνται πλασματικά. Στην περίπτωση αυτή η Μοναδική Ταυτότητα Πληρωμής δημιουργείται από τον Πάροχο. Εφόσον ο Πάροχος επιλέξει την χρήση υπηρεσιών Παρόχου Υπηρεσιών Πληρωμών (Acquirer) ή/και Παρόχου Μέσων Πληρωμών (NSP) ενημερώνει σχετικά την Επιτροπή προ της διεξαγωγής της επίδειξης.</w:t>
      </w:r>
    </w:p>
    <w:p>
      <w:pPr>
        <w:spacing w:before="240" w:after="240"/>
        <w:rPr>
          <w:lang w:val="el" w:eastAsia="el"/>
        </w:rPr>
      </w:pPr>
      <w:r>
        <w:rPr>
          <w:b/>
          <w:bCs/>
          <w:u w:val="single"/>
          <w:lang w:val="el" w:eastAsia="el"/>
        </w:rPr>
        <w:t>Συγκεκριμένα η Επιτροπή κατά τη διάρκεια της επίδειξης εξετάζει κατ’ ελάχιστο: α) Την ορθή διαδικασία δημιουργίας ή συμπερίληψης στα δεδομένα των εκδιδόμενων και διαβιβαζόμενων παραστατικών των κάτωθι:</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Φορολογικής Σύνοψης</w:t>
      </w:r>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ΜΑΡΚ</w:t>
      </w:r>
    </w:p>
    <w:p>
      <w:pPr>
        <w:pStyle w:val="StructureList1"/>
        <w:spacing w:before="120" w:after="0"/>
        <w:rPr>
          <w:lang w:val="el" w:eastAsia="el"/>
        </w:rPr>
      </w:pPr>
      <w:r>
        <w:rPr>
          <w:b/>
          <w:bCs/>
          <w:u w:val="single"/>
          <w:lang w:val="el" w:eastAsia="el"/>
        </w:rPr>
        <w:t>iii)</w:t>
      </w:r>
      <w:r>
        <w:rPr>
          <w:b/>
          <w:bCs/>
          <w:u w:val="single"/>
          <w:lang w:val="en" w:eastAsia="en"/>
        </w:rPr>
        <w:tab/>
      </w:r>
      <w:r>
        <w:rPr>
          <w:b/>
          <w:bCs/>
          <w:u w:val="single"/>
          <w:lang w:val="el" w:eastAsia="el"/>
        </w:rPr>
        <w:t>Συμβολοσειράς Αυθεντικοποίησης</w:t>
      </w:r>
    </w:p>
    <w:p>
      <w:pPr>
        <w:pStyle w:val="StructureList1"/>
        <w:spacing w:before="120" w:after="0"/>
        <w:rPr>
          <w:lang w:val="el" w:eastAsia="el"/>
        </w:rPr>
      </w:pPr>
      <w:r>
        <w:rPr>
          <w:b/>
          <w:bCs/>
          <w:u w:val="single"/>
          <w:lang w:val="el" w:eastAsia="el"/>
        </w:rPr>
        <w:t>iv)</w:t>
      </w:r>
      <w:r>
        <w:rPr>
          <w:b/>
          <w:bCs/>
          <w:u w:val="single"/>
          <w:lang w:val="en" w:eastAsia="en"/>
        </w:rPr>
        <w:tab/>
      </w:r>
      <w:r>
        <w:rPr>
          <w:b/>
          <w:bCs/>
          <w:u w:val="single"/>
          <w:lang w:val="el" w:eastAsia="el"/>
        </w:rPr>
        <w:t>UID</w:t>
      </w:r>
    </w:p>
    <w:p>
      <w:pPr>
        <w:pStyle w:val="StructureList1"/>
        <w:spacing w:before="120" w:after="0"/>
        <w:rPr>
          <w:lang w:val="el" w:eastAsia="el"/>
        </w:rPr>
      </w:pPr>
      <w:r>
        <w:rPr>
          <w:b/>
          <w:bCs/>
          <w:u w:val="single"/>
          <w:lang w:val="el" w:eastAsia="el"/>
        </w:rPr>
        <w:t>v)</w:t>
      </w:r>
      <w:r>
        <w:rPr>
          <w:b/>
          <w:bCs/>
          <w:u w:val="single"/>
          <w:lang w:val="en" w:eastAsia="en"/>
        </w:rPr>
        <w:tab/>
      </w:r>
      <w:r>
        <w:rPr>
          <w:b/>
          <w:bCs/>
          <w:u w:val="single"/>
          <w:lang w:val="el" w:eastAsia="el"/>
        </w:rPr>
        <w:t>Υποχρεωτικών πεδίων παραστατικού</w:t>
      </w:r>
    </w:p>
    <w:p>
      <w:pPr>
        <w:pStyle w:val="StructureList1"/>
        <w:spacing w:before="120" w:after="0"/>
        <w:rPr>
          <w:lang w:val="el" w:eastAsia="el"/>
        </w:rPr>
      </w:pPr>
      <w:r>
        <w:rPr>
          <w:b/>
          <w:bCs/>
          <w:u w:val="single"/>
          <w:lang w:val="el" w:eastAsia="el"/>
        </w:rPr>
        <w:t>vi)</w:t>
      </w:r>
      <w:r>
        <w:rPr>
          <w:b/>
          <w:bCs/>
          <w:u w:val="single"/>
          <w:lang w:val="en" w:eastAsia="en"/>
        </w:rPr>
        <w:tab/>
      </w:r>
      <w:r>
        <w:rPr>
          <w:b/>
          <w:bCs/>
          <w:u w:val="single"/>
          <w:lang w:val="el" w:eastAsia="el"/>
        </w:rPr>
        <w:t>Qrcode</w:t>
      </w:r>
    </w:p>
    <w:p>
      <w:pPr>
        <w:pStyle w:val="StructureList1"/>
        <w:spacing w:before="120" w:after="0"/>
        <w:rPr>
          <w:lang w:val="el" w:eastAsia="el"/>
        </w:rPr>
      </w:pPr>
      <w:r>
        <w:rPr>
          <w:b/>
          <w:bCs/>
          <w:u w:val="single"/>
          <w:lang w:val="el" w:eastAsia="el"/>
        </w:rPr>
        <w:t>vii)</w:t>
      </w:r>
      <w:r>
        <w:rPr>
          <w:b/>
          <w:bCs/>
          <w:u w:val="single"/>
          <w:lang w:val="en" w:eastAsia="en"/>
        </w:rPr>
        <w:tab/>
      </w:r>
      <w:r>
        <w:rPr>
          <w:b/>
          <w:bCs/>
          <w:u w:val="single"/>
          <w:lang w:val="el" w:eastAsia="el"/>
        </w:rPr>
        <w:t>Υπογραφής Πληρωμής (Providers Signature)</w:t>
      </w:r>
    </w:p>
    <w:p>
      <w:pPr>
        <w:pStyle w:val="StructureList1"/>
        <w:spacing w:before="120" w:after="0"/>
        <w:rPr>
          <w:lang w:val="el" w:eastAsia="el"/>
        </w:rPr>
      </w:pPr>
      <w:r>
        <w:rPr>
          <w:b/>
          <w:bCs/>
          <w:u w:val="single"/>
          <w:lang w:val="el" w:eastAsia="el"/>
        </w:rPr>
        <w:t>viii)</w:t>
      </w:r>
      <w:r>
        <w:rPr>
          <w:b/>
          <w:bCs/>
          <w:u w:val="single"/>
          <w:lang w:val="en" w:eastAsia="en"/>
        </w:rPr>
        <w:tab/>
      </w:r>
      <w:r>
        <w:rPr>
          <w:b/>
          <w:bCs/>
          <w:u w:val="single"/>
          <w:lang w:val="el" w:eastAsia="el"/>
        </w:rPr>
        <w:t>Μοναδικής Ταυτότητας Πληρωμής</w:t>
      </w:r>
    </w:p>
    <w:p>
      <w:pPr>
        <w:pStyle w:val="StructureList1"/>
        <w:spacing w:before="120" w:after="0"/>
        <w:rPr>
          <w:lang w:val="el" w:eastAsia="el"/>
        </w:rPr>
      </w:pPr>
      <w:r>
        <w:rPr>
          <w:b/>
          <w:bCs/>
          <w:u w:val="single"/>
          <w:lang w:val="el" w:eastAsia="el"/>
        </w:rPr>
        <w:t>ix)</w:t>
      </w:r>
      <w:r>
        <w:rPr>
          <w:b/>
          <w:bCs/>
          <w:u w:val="single"/>
          <w:lang w:val="en" w:eastAsia="en"/>
        </w:rPr>
        <w:tab/>
      </w:r>
      <w:r>
        <w:rPr>
          <w:b/>
          <w:bCs/>
          <w:u w:val="single"/>
          <w:lang w:val="el" w:eastAsia="el"/>
        </w:rPr>
        <w:t>Ποσού Πληρωμής</w:t>
      </w:r>
    </w:p>
    <w:p>
      <w:pPr>
        <w:pStyle w:val="StructureList1"/>
        <w:spacing w:before="120" w:after="0"/>
        <w:rPr>
          <w:lang w:val="el" w:eastAsia="el"/>
        </w:rPr>
      </w:pPr>
      <w:r>
        <w:rPr>
          <w:b/>
          <w:bCs/>
          <w:u w:val="single"/>
          <w:lang w:val="el" w:eastAsia="el"/>
        </w:rPr>
        <w:t>x)</w:t>
      </w:r>
      <w:r>
        <w:rPr>
          <w:b/>
          <w:bCs/>
          <w:u w:val="single"/>
          <w:lang w:val="en" w:eastAsia="en"/>
        </w:rPr>
        <w:tab/>
      </w:r>
      <w:r>
        <w:rPr>
          <w:b/>
          <w:bCs/>
          <w:u w:val="single"/>
          <w:lang w:val="el" w:eastAsia="el"/>
        </w:rPr>
        <w:t>Φιλοδωρήματος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Την διασφάλιση:</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Της αυθεντικότητας προέλευσης, ακεραιότητας περιεχομένου και της αναγνωσιμότητας του τιμολογίου.</w:t>
      </w:r>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Της δυνατότητας πρόσβασης της ΑΑΔΕ στα δεδομένα των εκδιδόμενων και διαβιβαζόμενων παραστατικών.</w:t>
      </w:r>
    </w:p>
    <w:p>
      <w:pPr>
        <w:pStyle w:val="StructureList1"/>
        <w:spacing w:before="120" w:after="0"/>
        <w:rPr>
          <w:lang w:val="el" w:eastAsia="el"/>
        </w:rPr>
      </w:pPr>
      <w:r>
        <w:rPr>
          <w:b/>
          <w:bCs/>
          <w:u w:val="single"/>
          <w:lang w:val="el" w:eastAsia="el"/>
        </w:rPr>
        <w:t>iii)</w:t>
      </w:r>
      <w:r>
        <w:rPr>
          <w:b/>
          <w:bCs/>
          <w:u w:val="single"/>
          <w:lang w:val="en" w:eastAsia="en"/>
        </w:rPr>
        <w:tab/>
      </w:r>
      <w:r>
        <w:rPr>
          <w:b/>
          <w:bCs/>
          <w:u w:val="single"/>
          <w:lang w:val="el" w:eastAsia="el"/>
        </w:rPr>
        <w:t>Της λειτουργίας διαβίβασης σε πραγματικό χρόνο</w:t>
      </w:r>
    </w:p>
    <w:p>
      <w:pPr>
        <w:pStyle w:val="StructureList1"/>
        <w:spacing w:before="120" w:after="0"/>
        <w:rPr>
          <w:lang w:val="el" w:eastAsia="el"/>
        </w:rPr>
      </w:pPr>
      <w:r>
        <w:rPr>
          <w:b/>
          <w:bCs/>
          <w:u w:val="single"/>
          <w:lang w:val="el" w:eastAsia="el"/>
        </w:rPr>
        <w:t>iv)</w:t>
      </w:r>
      <w:r>
        <w:rPr>
          <w:b/>
          <w:bCs/>
          <w:u w:val="single"/>
          <w:lang w:val="en" w:eastAsia="en"/>
        </w:rPr>
        <w:tab/>
      </w:r>
      <w:r>
        <w:rPr>
          <w:b/>
          <w:bCs/>
          <w:u w:val="single"/>
          <w:lang w:val="el" w:eastAsia="el"/>
        </w:rPr>
        <w:t>Αποτύπωσης της απώλειας επικοινωνίας επί του παραστατικού.</w:t>
      </w:r>
    </w:p>
    <w:p>
      <w:pPr>
        <w:pStyle w:val="StructureList1"/>
        <w:spacing w:before="120" w:after="0"/>
        <w:rPr>
          <w:lang w:val="el" w:eastAsia="el"/>
        </w:rPr>
      </w:pPr>
      <w:r>
        <w:rPr>
          <w:b/>
          <w:bCs/>
          <w:u w:val="single"/>
          <w:lang w:val="el" w:eastAsia="el"/>
        </w:rPr>
        <w:t>v)</w:t>
      </w:r>
      <w:r>
        <w:rPr>
          <w:b/>
          <w:bCs/>
          <w:u w:val="single"/>
          <w:lang w:val="en" w:eastAsia="en"/>
        </w:rPr>
        <w:tab/>
      </w:r>
      <w:r>
        <w:rPr>
          <w:b/>
          <w:bCs/>
          <w:u w:val="single"/>
          <w:lang w:val="el" w:eastAsia="el"/>
        </w:rPr>
        <w:t>Της μη δυνατότητας αλλοίωσης των στοιχείων των εκδιδόμενων παραστατικών vi) Της μη δυνατότητας έκδοσης στοιχείου με μεταγενέστερη ημερομηνία.</w:t>
      </w:r>
    </w:p>
    <w:p>
      <w:pPr>
        <w:pStyle w:val="StructureList1"/>
        <w:spacing w:before="120" w:after="0"/>
        <w:rPr>
          <w:lang w:val="el" w:eastAsia="el"/>
        </w:rPr>
      </w:pPr>
      <w:r>
        <w:rPr>
          <w:b/>
          <w:bCs/>
          <w:u w:val="single"/>
          <w:lang w:val="el" w:eastAsia="el"/>
        </w:rPr>
        <w:t>vii)</w:t>
      </w:r>
      <w:r>
        <w:rPr>
          <w:b/>
          <w:bCs/>
          <w:u w:val="single"/>
          <w:lang w:val="en" w:eastAsia="en"/>
        </w:rPr>
        <w:tab/>
      </w:r>
      <w:r>
        <w:rPr>
          <w:b/>
          <w:bCs/>
          <w:u w:val="single"/>
          <w:lang w:val="el" w:eastAsia="el"/>
        </w:rPr>
        <w:t>Της ταυτοποίησης των χρηστών κατά την πρόσβαση στο λογισμικό.</w:t>
      </w:r>
    </w:p>
    <w:p>
      <w:pPr>
        <w:spacing w:before="240" w:after="240"/>
        <w:rPr>
          <w:lang w:val="el" w:eastAsia="el"/>
        </w:rPr>
      </w:pPr>
      <w:r>
        <w:rPr>
          <w:b/>
          <w:bCs/>
          <w:u w:val="single"/>
          <w:lang w:val="el" w:eastAsia="el"/>
        </w:rPr>
        <w:t>Η διαδικασία του 2</w:t>
      </w:r>
      <w:r>
        <w:rPr>
          <w:b/>
          <w:bCs/>
          <w:sz w:val="30"/>
          <w:szCs w:val="30"/>
          <w:u w:val="single"/>
          <w:vertAlign w:val="superscript"/>
          <w:lang w:val="el" w:eastAsia="el"/>
        </w:rPr>
        <w:t>ου</w:t>
      </w:r>
      <w:r>
        <w:rPr>
          <w:b/>
          <w:bCs/>
          <w:u w:val="single"/>
          <w:lang w:val="el" w:eastAsia="el"/>
        </w:rPr>
        <w:t xml:space="preserve"> Σταδίου Αδειοδότησης βιντεοσκοπείται και αποτελεί μέρος τον δεδομένων που εξετάζει η Επιτροπή.</w:t>
      </w:r>
    </w:p>
    <w:p>
      <w:pPr>
        <w:spacing w:before="240" w:after="240"/>
        <w:rPr>
          <w:lang w:val="el" w:eastAsia="el"/>
        </w:rPr>
      </w:pPr>
      <w:r>
        <w:rPr>
          <w:b/>
          <w:bCs/>
          <w:u w:val="single"/>
          <w:lang w:val="el" w:eastAsia="el"/>
        </w:rPr>
        <w:t>Το σύνολο των δικαιολογητικών και των Τύπων Παραστατικών του 2ου Σταδίου διαβιβάζονται στην Επιτροπή. Στην περίπτωση παρουσίασης All in One λύσης στο 2</w:t>
      </w:r>
      <w:r>
        <w:rPr>
          <w:b/>
          <w:bCs/>
          <w:sz w:val="30"/>
          <w:szCs w:val="30"/>
          <w:u w:val="single"/>
          <w:vertAlign w:val="superscript"/>
          <w:lang w:val="el" w:eastAsia="el"/>
        </w:rPr>
        <w:t xml:space="preserve">ο </w:t>
      </w:r>
      <w:r>
        <w:rPr>
          <w:b/>
          <w:bCs/>
          <w:u w:val="single"/>
          <w:lang w:val="el" w:eastAsia="el"/>
        </w:rPr>
        <w:t>Στάδιο απαιτείται η προγενέστερη επιβεβαίωση, μέσω ηλεκτρονικής αλληλογραφίας (</w:t>
      </w:r>
      <w:hyperlink r:id="rId9" w:history="1">
        <w:r>
          <w:rPr>
            <w:rStyle w:val="Hyperlink"/>
            <w:b/>
            <w:bCs/>
            <w:color w:val="0000EE"/>
            <w:u w:color="0000EE"/>
            <w:lang w:val="el" w:eastAsia="el"/>
          </w:rPr>
          <w:t>ypahes@aade.gr</w:t>
        </w:r>
      </w:hyperlink>
      <w:r>
        <w:rPr>
          <w:b/>
          <w:bCs/>
          <w:u w:val="single"/>
          <w:lang w:val="el" w:eastAsia="el"/>
        </w:rPr>
        <w:t>), τουλάχιστον από ένα Πάροχο Υπηρεσιών Πληρωμών (Acquirer) ή/και ένα Πάροχο Μέσων Πληρωμών (NSP) με τον οποίο έχει συμφωνηθεί η σχετική συνεργασία.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Πριν την έκδοση της τελικής απόφασης, η οποία λαμβάνεται σε συνεδρίασή της σχετικά με την αδειοδότηση ή μη του υποψήφιου Παρόχου ή Ιδιοπαρόχου, η Επιτροπή εξετάζει: α) Τα υποβληθέντα δικαιολογητικά.</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Την διαβίβαση των δεδομένων των Τύπων Παραστατικών του 1</w:t>
      </w:r>
      <w:r>
        <w:rPr>
          <w:b/>
          <w:bCs/>
          <w:sz w:val="30"/>
          <w:szCs w:val="30"/>
          <w:u w:val="single"/>
          <w:vertAlign w:val="superscript"/>
          <w:lang w:val="el" w:eastAsia="el"/>
        </w:rPr>
        <w:t>ου</w:t>
      </w:r>
      <w:r>
        <w:rPr>
          <w:b/>
          <w:bCs/>
          <w:u w:val="single"/>
          <w:lang w:val="el" w:eastAsia="el"/>
        </w:rPr>
        <w:t xml:space="preserve"> Σταδίου και 2</w:t>
      </w:r>
      <w:r>
        <w:rPr>
          <w:b/>
          <w:bCs/>
          <w:sz w:val="30"/>
          <w:szCs w:val="30"/>
          <w:u w:val="single"/>
          <w:vertAlign w:val="superscript"/>
          <w:lang w:val="el" w:eastAsia="el"/>
        </w:rPr>
        <w:t xml:space="preserve">ου </w:t>
      </w:r>
      <w:r>
        <w:rPr>
          <w:b/>
          <w:bCs/>
          <w:u w:val="single"/>
          <w:lang w:val="el" w:eastAsia="el"/>
        </w:rPr>
        <w:t>Σταδίου μέσω διεπαφής myDATA (REST API ΑΑΔΕ)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Τις δοθείσες απαντήσεις στα ζητούμενα των Πινάκων Συμμόρφωσης.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Στην περίπτωση διαπίστωσης εκκρεμοτήτων, η Επιτροπή δύναται να ζητά περαιτέρω διευκρινήσεις από τον Υποψήφιο Πάροχο ή Ιδιοπάροχο και η αδειοδότηση εξετάζεται εκ νέου, κατόπιν τακτοποίησης των σχετικών εκκρεμοτήτων.</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Σε κάθε περίπτωση συμφωνίας ή διακοπής συνεργασίας Παρόχου Υπηρεσιών Ηλεκτρονικής Έκδοσης Στοιχείων και Παρόχων Υπηρεσιών Πληρωμών (Acquirer) ή/και Παρόχων Μέσων Πληρωμών (NSP) για All in One λύσεις, ο Πάροχος Υπηρεσιών Ηλεκτρονικής Έκδοσης Στοιχείων έχει την υποχρέωση να ενημερώνει την Επιτροπή μέσω ηλεκτρονικής αλληλογραφίας (</w:t>
      </w:r>
      <w:hyperlink r:id="rId10" w:history="1">
        <w:r>
          <w:rPr>
            <w:rStyle w:val="Hyperlink"/>
            <w:b/>
            <w:bCs/>
            <w:color w:val="0000EE"/>
            <w:u w:color="0000EE"/>
            <w:lang w:val="el" w:eastAsia="el"/>
          </w:rPr>
          <w:t>ypahes@aade.gr</w:t>
        </w:r>
      </w:hyperlink>
      <w:r>
        <w:rPr>
          <w:b/>
          <w:bCs/>
          <w:u w:val="single"/>
          <w:lang w:val="el" w:eastAsia="el"/>
        </w:rPr>
        <w:t>). Η Επιτροπή δύναται να ζητά αντίστοιχη επιβεβαίωση από τον Πάροχο Υπηρεσιών Πληρωμών (Acquirer) ή/και τον Πάροχο Μέσων Πληρωμών (NSP).</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Εθνικό Τυπογραφείο (για δημοσίευση)</w:t>
      </w:r>
    </w:p>
    <w:p>
      <w:pPr>
        <w:spacing w:before="240" w:after="240"/>
        <w:rPr>
          <w:lang w:val="el" w:eastAsia="el"/>
        </w:rPr>
      </w:pPr>
      <w:r>
        <w:rPr>
          <w:b/>
          <w:bCs/>
          <w:u w:val="single"/>
          <w:lang w:val="el" w:eastAsia="el"/>
        </w:rPr>
        <w:t xml:space="preserve">2. </w:t>
      </w:r>
      <w:r>
        <w:rPr>
          <w:b/>
          <w:bCs/>
          <w:u w:val="single"/>
          <w:lang w:val="el" w:eastAsia="el"/>
        </w:rPr>
        <w:t>Όλες οι Δ.Ο.Υ.</w:t>
      </w:r>
    </w:p>
    <w:p>
      <w:pPr>
        <w:spacing w:before="240" w:after="240"/>
        <w:rPr>
          <w:lang w:val="el" w:eastAsia="el"/>
        </w:rPr>
      </w:pPr>
      <w:r>
        <w:rPr>
          <w:b/>
          <w:bCs/>
          <w:u w:val="single"/>
          <w:lang w:val="el" w:eastAsia="el"/>
        </w:rPr>
        <w:t xml:space="preserve">3. </w:t>
      </w:r>
      <w:r>
        <w:rPr>
          <w:b/>
          <w:bCs/>
          <w:u w:val="single"/>
          <w:lang w:val="el" w:eastAsia="el"/>
        </w:rPr>
        <w:t>Όλα τα Ελεγκτικά Κέντρα (ΕΛ.ΚΕ.)</w:t>
      </w:r>
    </w:p>
    <w:p>
      <w:pPr>
        <w:spacing w:before="240" w:after="240"/>
        <w:rPr>
          <w:lang w:val="el" w:eastAsia="el"/>
        </w:rPr>
      </w:pPr>
      <w:r>
        <w:rPr>
          <w:b/>
          <w:bCs/>
          <w:u w:val="single"/>
          <w:lang w:val="el" w:eastAsia="el"/>
        </w:rPr>
        <w:t xml:space="preserve">4. </w:t>
      </w:r>
      <w:r>
        <w:rPr>
          <w:b/>
          <w:bCs/>
          <w:u w:val="single"/>
          <w:lang w:val="el" w:eastAsia="el"/>
        </w:rPr>
        <w:t>Κέντρο Ελέγχου Μεγάλων Φορολογουμένων (Κ.Ε.ΜΕ.Φ.)</w:t>
      </w:r>
    </w:p>
    <w:p>
      <w:pPr>
        <w:spacing w:before="240" w:after="240"/>
        <w:rPr>
          <w:lang w:val="el" w:eastAsia="el"/>
        </w:rPr>
      </w:pPr>
      <w:r>
        <w:rPr>
          <w:b/>
          <w:bCs/>
          <w:u w:val="single"/>
          <w:lang w:val="el" w:eastAsia="el"/>
        </w:rPr>
        <w:t xml:space="preserve">5. </w:t>
      </w:r>
      <w:r>
        <w:rPr>
          <w:b/>
          <w:bCs/>
          <w:u w:val="single"/>
          <w:lang w:val="el" w:eastAsia="el"/>
        </w:rPr>
        <w:t>Κέντρο Φορολογικών Διαδικασιών και Εξυπηρέτησης Αττικής (ΚΕ.ΦΟ.Δ.Ε.)</w:t>
      </w:r>
    </w:p>
    <w:p>
      <w:pPr>
        <w:spacing w:before="240" w:after="240"/>
        <w:rPr>
          <w:lang w:val="el" w:eastAsia="el"/>
        </w:rPr>
      </w:pPr>
      <w:r>
        <w:rPr>
          <w:b/>
          <w:bCs/>
          <w:u w:val="single"/>
          <w:lang w:val="el" w:eastAsia="el"/>
        </w:rPr>
        <w:t xml:space="preserve">6. </w:t>
      </w:r>
      <w:r>
        <w:rPr>
          <w:b/>
          <w:bCs/>
          <w:u w:val="single"/>
          <w:lang w:val="el" w:eastAsia="el"/>
        </w:rPr>
        <w:t>Όλες οι Υπηρεσίες Φορολογικής Εξυπηρέτησης (Υ.Φ.Ε.)</w:t>
      </w:r>
    </w:p>
    <w:p>
      <w:pPr>
        <w:spacing w:before="240" w:after="240"/>
        <w:rPr>
          <w:lang w:val="el" w:eastAsia="el"/>
        </w:rPr>
      </w:pPr>
      <w:r>
        <w:rPr>
          <w:b/>
          <w:bCs/>
          <w:u w:val="single"/>
          <w:lang w:val="el" w:eastAsia="el"/>
        </w:rPr>
        <w:t xml:space="preserve">7. </w:t>
      </w:r>
      <w:r>
        <w:rPr>
          <w:b/>
          <w:bCs/>
          <w:u w:val="single"/>
          <w:lang w:val="el" w:eastAsia="el"/>
        </w:rPr>
        <w:t>Όλες οι Υπηρεσίες Ερευνών και Διασφάλισης Δημοσίων Εσόδων (Υ.Ε.Δ.Δ.Ε.)</w:t>
      </w:r>
    </w:p>
    <w:p>
      <w:pPr>
        <w:spacing w:before="240" w:after="240"/>
        <w:rPr>
          <w:lang w:val="el" w:eastAsia="el"/>
        </w:rPr>
      </w:pPr>
      <w:r>
        <w:rPr>
          <w:b/>
          <w:bCs/>
          <w:u w:val="single"/>
          <w:lang w:val="el" w:eastAsia="el"/>
        </w:rPr>
        <w:t xml:space="preserve">8. </w:t>
      </w:r>
      <w:r>
        <w:rPr>
          <w:b/>
          <w:bCs/>
          <w:u w:val="single"/>
          <w:lang w:val="el" w:eastAsia="el"/>
        </w:rPr>
        <w:t>Όλες οι Φορολογικές Περιφέρειες</w:t>
      </w:r>
    </w:p>
    <w:p>
      <w:pPr>
        <w:spacing w:before="240" w:after="240"/>
        <w:rPr>
          <w:lang w:val="el" w:eastAsia="el"/>
        </w:rPr>
      </w:pPr>
      <w:r>
        <w:rPr>
          <w:b/>
          <w:bCs/>
          <w:u w:val="single"/>
          <w:lang w:val="el" w:eastAsia="el"/>
        </w:rPr>
        <w:t xml:space="preserve">9.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b/>
          <w:bCs/>
          <w:u w:val="single"/>
          <w:lang w:val="el" w:eastAsia="el"/>
        </w:rPr>
        <w:t xml:space="preserve">2. </w:t>
      </w:r>
      <w:r>
        <w:rPr>
          <w:b/>
          <w:bCs/>
          <w:u w:val="single"/>
          <w:lang w:val="el" w:eastAsia="el"/>
        </w:rPr>
        <w:t>Γραφείο Υπουργού Ψηφιακής Διακυβέρνησης</w:t>
      </w:r>
    </w:p>
    <w:p>
      <w:pPr>
        <w:spacing w:before="240" w:after="240"/>
        <w:rPr>
          <w:lang w:val="el" w:eastAsia="el"/>
        </w:rPr>
      </w:pPr>
      <w:r>
        <w:rPr>
          <w:b/>
          <w:bCs/>
          <w:u w:val="single"/>
          <w:lang w:val="el" w:eastAsia="el"/>
        </w:rPr>
        <w:t xml:space="preserve">3. </w:t>
      </w:r>
      <w:r>
        <w:rPr>
          <w:b/>
          <w:bCs/>
          <w:u w:val="single"/>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 xml:space="preserve">4. </w:t>
      </w:r>
      <w:r>
        <w:rPr>
          <w:b/>
          <w:bCs/>
          <w:u w:val="single"/>
          <w:lang w:val="el" w:eastAsia="el"/>
        </w:rPr>
        <w:t>Γραφείο Γενικής Γραμματέως Φορολογικής Πολιτικής</w:t>
      </w:r>
    </w:p>
    <w:p>
      <w:pPr>
        <w:spacing w:before="240" w:after="240"/>
        <w:rPr>
          <w:lang w:val="el" w:eastAsia="el"/>
        </w:rPr>
      </w:pPr>
      <w:r>
        <w:rPr>
          <w:b/>
          <w:bCs/>
          <w:u w:val="single"/>
          <w:lang w:val="el" w:eastAsia="el"/>
        </w:rPr>
        <w:t xml:space="preserve">5. </w:t>
      </w:r>
      <w:r>
        <w:rPr>
          <w:b/>
          <w:bCs/>
          <w:u w:val="single"/>
          <w:lang w:val="el" w:eastAsia="el"/>
        </w:rPr>
        <w:t>Διεύθυνση Επιχειρησιακού Σχεδιασμού Ελέγχων (ΔΙ.Ε.Σ.ΕΛ.)</w:t>
      </w:r>
    </w:p>
    <w:p>
      <w:pPr>
        <w:spacing w:before="240" w:after="240"/>
        <w:rPr>
          <w:lang w:val="el" w:eastAsia="el"/>
        </w:rPr>
      </w:pPr>
      <w:r>
        <w:rPr>
          <w:b/>
          <w:bCs/>
          <w:u w:val="single"/>
          <w:lang w:val="el" w:eastAsia="el"/>
        </w:rPr>
        <w:t xml:space="preserve">6. </w:t>
      </w:r>
      <w:r>
        <w:rPr>
          <w:b/>
          <w:bCs/>
          <w:u w:val="single"/>
          <w:lang w:val="el" w:eastAsia="el"/>
        </w:rPr>
        <w:t>Διεύθυνση Προγραμματισμού και Αξιολόγησης Ελέγχων και Ερευνών (ΔΙ.Π.Α.Ε.Ε.)</w:t>
      </w:r>
    </w:p>
    <w:p>
      <w:pPr>
        <w:spacing w:before="240" w:after="240"/>
        <w:rPr>
          <w:lang w:val="el" w:eastAsia="el"/>
        </w:rPr>
      </w:pPr>
      <w:r>
        <w:rPr>
          <w:b/>
          <w:bCs/>
          <w:u w:val="single"/>
          <w:lang w:val="el" w:eastAsia="el"/>
        </w:rPr>
        <w:t xml:space="preserve">7. </w:t>
      </w:r>
      <w:r>
        <w:rPr>
          <w:b/>
          <w:bCs/>
          <w:u w:val="single"/>
          <w:lang w:val="el" w:eastAsia="el"/>
        </w:rPr>
        <w:t>Διεύθυνση Εφαρμογής Άμεσης Φορολογίας (Δ.Ε.Α.Φ.)</w:t>
      </w:r>
    </w:p>
    <w:p>
      <w:pPr>
        <w:spacing w:before="240" w:after="240"/>
        <w:rPr>
          <w:lang w:val="el" w:eastAsia="el"/>
        </w:rPr>
      </w:pPr>
      <w:r>
        <w:rPr>
          <w:b/>
          <w:bCs/>
          <w:u w:val="single"/>
          <w:lang w:val="el" w:eastAsia="el"/>
        </w:rPr>
        <w:t xml:space="preserve">8. </w:t>
      </w:r>
      <w:r>
        <w:rPr>
          <w:b/>
          <w:bCs/>
          <w:u w:val="single"/>
          <w:lang w:val="el" w:eastAsia="el"/>
        </w:rPr>
        <w:t>Διεύθυνση Εξυπηρέτησης (Δ.ΕΞΥ.)</w:t>
      </w:r>
    </w:p>
    <w:p>
      <w:pPr>
        <w:spacing w:before="240" w:after="240"/>
        <w:rPr>
          <w:lang w:val="el" w:eastAsia="el"/>
        </w:rPr>
      </w:pPr>
      <w:r>
        <w:rPr>
          <w:b/>
          <w:bCs/>
          <w:u w:val="single"/>
          <w:lang w:val="el" w:eastAsia="el"/>
        </w:rPr>
        <w:t xml:space="preserve">9. </w:t>
      </w:r>
      <w:r>
        <w:rPr>
          <w:b/>
          <w:bCs/>
          <w:u w:val="single"/>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της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Γραφείo Προϊσταμένου της Γενικής Διεύθυνσης Φορολογίας</w:t>
      </w:r>
    </w:p>
    <w:p>
      <w:pPr>
        <w:spacing w:before="240" w:after="240"/>
        <w:rPr>
          <w:lang w:val="el" w:eastAsia="el"/>
        </w:rPr>
      </w:pPr>
      <w:r>
        <w:rPr>
          <w:b/>
          <w:bCs/>
          <w:u w:val="single"/>
          <w:lang w:val="el" w:eastAsia="el"/>
        </w:rPr>
        <w:t xml:space="preserve">3. </w:t>
      </w:r>
      <w:r>
        <w:rPr>
          <w:b/>
          <w:bCs/>
          <w:u w:val="single"/>
          <w:lang w:val="el" w:eastAsia="el"/>
        </w:rPr>
        <w:t>Γραφείo Προϊσταμένου της Γενικής Διεύθυνσης Φορολογικών Λειτουργιών</w:t>
      </w:r>
    </w:p>
    <w:p>
      <w:pPr>
        <w:spacing w:before="240" w:after="240"/>
        <w:rPr>
          <w:lang w:val="el" w:eastAsia="el"/>
        </w:rPr>
      </w:pPr>
      <w:r>
        <w:rPr>
          <w:b/>
          <w:bCs/>
          <w:u w:val="single"/>
          <w:lang w:val="el" w:eastAsia="el"/>
        </w:rPr>
        <w:t xml:space="preserve">4. </w:t>
      </w:r>
      <w:r>
        <w:rPr>
          <w:b/>
          <w:bCs/>
          <w:u w:val="single"/>
          <w:lang w:val="el" w:eastAsia="el"/>
        </w:rPr>
        <w:t>Γραφείo Προϊσταμένης της Γενικής Διεύθυνσης Ηλεκτρονικής Διακυβέρνησης</w:t>
      </w:r>
    </w:p>
    <w:p>
      <w:pPr>
        <w:spacing w:before="240" w:after="240"/>
        <w:rPr>
          <w:lang w:val="el" w:eastAsia="el"/>
        </w:rPr>
      </w:pPr>
      <w:r>
        <w:rPr>
          <w:b/>
          <w:bCs/>
          <w:u w:val="single"/>
          <w:lang w:val="el" w:eastAsia="el"/>
        </w:rPr>
        <w:t xml:space="preserve">5.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6. </w:t>
      </w:r>
      <w:r>
        <w:rPr>
          <w:b/>
          <w:bCs/>
          <w:u w:val="single"/>
          <w:lang w:val="el" w:eastAsia="el"/>
        </w:rPr>
        <w:t>Φορολογική και Τελωνειακή Ακαδημία</w:t>
      </w:r>
    </w:p>
    <w:p>
      <w:pPr>
        <w:spacing w:before="240" w:after="240"/>
        <w:rPr>
          <w:lang w:val="el" w:eastAsia="el"/>
        </w:rPr>
      </w:pPr>
      <w:r>
        <w:rPr>
          <w:b/>
          <w:bCs/>
          <w:u w:val="single"/>
          <w:lang w:val="el" w:eastAsia="el"/>
        </w:rPr>
        <w:t xml:space="preserve">7. </w:t>
      </w:r>
      <w:r>
        <w:rPr>
          <w:b/>
          <w:bCs/>
          <w:u w:val="single"/>
          <w:lang w:val="el" w:eastAsia="el"/>
        </w:rPr>
        <w:t>Διεύθυνση Ανάπτυξης Φορολογικών Εφαρμογών</w:t>
      </w:r>
    </w:p>
    <w:p>
      <w:pPr>
        <w:spacing w:before="240" w:after="240"/>
        <w:rPr>
          <w:lang w:val="el" w:eastAsia="el"/>
        </w:rPr>
      </w:pPr>
      <w:r>
        <w:rPr>
          <w:b/>
          <w:bCs/>
          <w:u w:val="single"/>
          <w:lang w:val="el" w:eastAsia="el"/>
        </w:rPr>
        <w:t xml:space="preserve">8. </w:t>
      </w:r>
      <w:r>
        <w:rPr>
          <w:b/>
          <w:bCs/>
          <w:u w:val="single"/>
          <w:lang w:val="el" w:eastAsia="el"/>
        </w:rPr>
        <w:t>Διεύθυνση Επιχειρησιακών Διαδικασιών – Τμήμα Α’</w:t>
      </w:r>
    </w:p>
    <w:p>
      <w:pPr>
        <w:spacing w:before="240" w:after="240"/>
        <w:rPr>
          <w:lang w:val="el" w:eastAsia="el"/>
        </w:rPr>
      </w:pPr>
      <w:r>
        <w:rPr>
          <w:b/>
          <w:bCs/>
          <w:u w:val="single"/>
          <w:lang w:val="el" w:eastAsia="el"/>
        </w:rPr>
        <w:t>Ακριβές Αντίγραφο Κεντρικό Πρωτόκολλο</w:t>
      </w:r>
    </w:p>
    <w:p>
      <w:pPr>
        <w:spacing w:before="240" w:after="240"/>
        <w:rPr>
          <w:lang w:val="el" w:eastAsia="el"/>
        </w:rPr>
      </w:pPr>
      <w:r>
        <w:rPr>
          <w:b/>
          <w:bCs/>
          <w:u w:val="single"/>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ypahes@aad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mydata" TargetMode="External" /><Relationship Id="rId5" Type="http://schemas.openxmlformats.org/officeDocument/2006/relationships/hyperlink" Target="mailto:ypahes@aade.gr" TargetMode="External" /><Relationship Id="rId6" Type="http://schemas.openxmlformats.org/officeDocument/2006/relationships/hyperlink" Target="https://www.aade.gr/mydata/tehnikes-prodiagrafes-ekdoseis-mydata" TargetMode="External" /><Relationship Id="rId7" Type="http://schemas.openxmlformats.org/officeDocument/2006/relationships/hyperlink" Target="https://www.aade.gr/mydata/tehnikes-prodiagrafes-ekdoseis-mydata" TargetMode="External" /><Relationship Id="rId8" Type="http://schemas.openxmlformats.org/officeDocument/2006/relationships/hyperlink" Target="https://www.aade.gr/mydata/tehnikes-prodiagrafes-ekdoseis-mydata" TargetMode="External" /><Relationship Id="rId9" Type="http://schemas.openxmlformats.org/officeDocument/2006/relationships/hyperlink" Target="mailto:ypahe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