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Α.1117/2025</w:t>
      </w:r>
    </w:p>
    <w:p>
      <w:pPr>
        <w:pStyle w:val="Title"/>
        <w:spacing w:before="120" w:after="360"/>
        <w:rPr>
          <w:lang w:val="el" w:eastAsia="el"/>
        </w:rPr>
      </w:pPr>
      <w:r>
        <w:rPr>
          <w:lang w:val="el" w:eastAsia="el"/>
        </w:rPr>
        <w:t>Καθορισμός ειδικών θεμάτων και λεπτομερειών εφαρμογής των διατάξεων του άρθρου 256 του ν. 5222/2025 (Α' 134)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w:t>
      </w:r>
    </w:p>
    <w:p>
      <w:pPr>
        <w:pStyle w:val="PreambelText"/>
        <w:spacing w:before="240" w:after="240"/>
        <w:rPr>
          <w:lang w:val="el" w:eastAsia="el"/>
        </w:rPr>
      </w:pPr>
      <w:r>
        <w:rPr>
          <w:lang w:val="el" w:eastAsia="el"/>
        </w:rPr>
        <w:t>Αθήνα, 6 Αυγούστου 2025</w:t>
      </w:r>
    </w:p>
    <w:p>
      <w:pPr>
        <w:pStyle w:val="PreambelText"/>
        <w:spacing w:before="240" w:after="240"/>
        <w:rPr>
          <w:lang w:val="el" w:eastAsia="el"/>
        </w:rPr>
      </w:pPr>
      <w:r>
        <w:rPr>
          <w:lang w:val="el" w:eastAsia="el"/>
        </w:rPr>
        <w:t>Α 1117/06.08.2025</w:t>
      </w:r>
    </w:p>
    <w:p>
      <w:pPr>
        <w:pStyle w:val="PreambelText"/>
        <w:spacing w:before="240" w:after="240"/>
        <w:rPr>
          <w:lang w:val="el" w:eastAsia="el"/>
        </w:rPr>
      </w:pPr>
      <w:r>
        <w:rPr>
          <w:i/>
          <w:iCs/>
          <w:lang w:val="el" w:eastAsia="el"/>
        </w:rPr>
        <w:t>ΦΕΚ: Β 4331/7.8.2025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1. ΥΠΟΥΡΓΕΙΟ ΟΙΚΟΝΟΜΙΚΩΝ </w:t>
      </w:r>
    </w:p>
    <w:p>
      <w:pPr>
        <w:pStyle w:val="PreambelText"/>
        <w:spacing w:before="240" w:after="240"/>
        <w:rPr>
          <w:lang w:val="el" w:eastAsia="el"/>
        </w:rPr>
      </w:pPr>
      <w:r>
        <w:rPr>
          <w:lang w:val="el" w:eastAsia="el"/>
        </w:rPr>
        <w:t>ΓΡΑΦΕΙΟ ΥΦΥΠΟΥΡΓΟΥ</w:t>
      </w:r>
    </w:p>
    <w:p>
      <w:pPr>
        <w:pStyle w:val="PreambelText"/>
        <w:spacing w:before="240" w:after="240"/>
        <w:rPr>
          <w:lang w:val="el" w:eastAsia="el"/>
        </w:rPr>
      </w:pPr>
      <w:r>
        <w:rPr>
          <w:lang w:val="el" w:eastAsia="el"/>
        </w:rPr>
        <w:t>2. ΑΑΔΕ</w:t>
      </w:r>
    </w:p>
    <w:p>
      <w:pPr>
        <w:pStyle w:val="PreambelText"/>
        <w:spacing w:before="240" w:after="240"/>
        <w:rPr>
          <w:lang w:val="el" w:eastAsia="el"/>
        </w:rPr>
      </w:pPr>
      <w:r>
        <w:rPr>
          <w:lang w:val="el" w:eastAsia="el"/>
        </w:rPr>
        <w:t xml:space="preserve">Α. ΓΕΝΙΚΗ ΔΙΕΥΘΥΝΣΗ ΦΟΡΟΛΟΓΙΑΣ </w:t>
      </w:r>
    </w:p>
    <w:p>
      <w:pPr>
        <w:pStyle w:val="PreambelText"/>
        <w:spacing w:before="240" w:after="240"/>
        <w:rPr>
          <w:lang w:val="el" w:eastAsia="el"/>
        </w:rPr>
      </w:pPr>
      <w:r>
        <w:rPr>
          <w:lang w:val="el" w:eastAsia="el"/>
        </w:rPr>
        <w:t>ΔΙΕΥΘΥΝΣΗ ΔΙΑΔΙΚΑΣΙΩΝ ΕΙΣΠΡΑΞΕΩΝ ΚΑΙ ΕΠΙΣΤΡΟΦΩΝ</w:t>
      </w:r>
    </w:p>
    <w:p>
      <w:pPr>
        <w:pStyle w:val="PreambelText"/>
        <w:spacing w:before="240" w:after="240"/>
        <w:rPr>
          <w:lang w:val="el" w:eastAsia="el"/>
        </w:rPr>
      </w:pPr>
      <w:r>
        <w:rPr>
          <w:lang w:val="el" w:eastAsia="el"/>
        </w:rPr>
        <w:t>ΤΜΗΜΑΤΑ Α', Β', Γ</w:t>
      </w:r>
    </w:p>
    <w:p>
      <w:pPr>
        <w:pStyle w:val="PreambelText"/>
        <w:spacing w:before="240" w:after="240"/>
        <w:rPr>
          <w:lang w:val="el" w:eastAsia="el"/>
        </w:rPr>
      </w:pPr>
      <w:r>
        <w:rPr>
          <w:lang w:val="el" w:eastAsia="el"/>
        </w:rPr>
        <w:t>Τηλέφωνο: 2131410206</w:t>
      </w:r>
    </w:p>
    <w:p>
      <w:pPr>
        <w:pStyle w:val="PreambelText"/>
        <w:spacing w:before="240" w:after="240"/>
        <w:rPr>
          <w:lang w:val="el" w:eastAsia="el"/>
        </w:rPr>
      </w:pPr>
      <w:r>
        <w:rPr>
          <w:lang w:val="el" w:eastAsia="el"/>
        </w:rPr>
        <w:t>Β. ΓΕΝΙΚΗ ΔΙΕΥΘΥΝΣΗ ΗΛΕΚΤΡΟΝΙΚΗΣ ΔΙΑΚΥΒΕΡΝΗΣΗΣ</w:t>
      </w:r>
    </w:p>
    <w:p>
      <w:pPr>
        <w:pStyle w:val="PreambelText"/>
        <w:spacing w:before="240" w:after="240"/>
        <w:rPr>
          <w:lang w:val="el" w:eastAsia="el"/>
        </w:rPr>
      </w:pPr>
      <w:r>
        <w:rPr>
          <w:lang w:val="el" w:eastAsia="el"/>
        </w:rPr>
        <w:t>1. ΔΙΕΥΘΥΝΣΗ ΕΠΙΧΕΙΡΗΣΙΑΚΩΝ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 xml:space="preserve">2. ΔΙΕΥΘΥΝΣΗ ΑΝΑΠΤΥΞΗΣ ΦΟΡΟΛΟΓΙΚΩΝ ΕΦΑΡΜΟΓΩΝ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Ε'</w:t>
      </w:r>
    </w:p>
    <w:p>
      <w:pPr>
        <w:spacing w:before="240" w:after="240"/>
        <w:rPr>
          <w:lang w:val="el" w:eastAsia="el"/>
        </w:rPr>
      </w:pPr>
      <w:r>
        <w:rPr>
          <w:lang w:val="el" w:eastAsia="el"/>
        </w:rPr>
        <w:t xml:space="preserve">3. ΔΙΕΥΘΥΝΣΗ ΥΠΗΡΕΣΙΩΝ ΔΕΔΟΜΕΝΩΝ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Ταχ. Δ/νση: Πειραιώς 180</w:t>
      </w:r>
    </w:p>
    <w:p>
      <w:pPr>
        <w:spacing w:before="240" w:after="240"/>
        <w:rPr>
          <w:lang w:val="el" w:eastAsia="el"/>
        </w:rPr>
      </w:pPr>
      <w:r>
        <w:rPr>
          <w:lang w:val="el" w:eastAsia="el"/>
        </w:rPr>
        <w:t>Ταχ.Κώδικας: 177 78 Ταύρος</w:t>
      </w:r>
    </w:p>
    <w:p>
      <w:pPr>
        <w:spacing w:before="240" w:after="240"/>
        <w:rPr>
          <w:lang w:val="el" w:eastAsia="el"/>
        </w:rPr>
      </w:pPr>
      <w:r>
        <w:rPr>
          <w:lang w:val="el" w:eastAsia="el"/>
        </w:rPr>
        <w:t>Email: dideisep@aade.gr</w:t>
      </w:r>
    </w:p>
    <w:p>
      <w:pPr>
        <w:spacing w:before="240" w:after="240"/>
        <w:rPr>
          <w:lang w:val="el" w:eastAsia="el"/>
        </w:rPr>
      </w:pPr>
      <w:r>
        <w:rPr>
          <w:lang w:val="el" w:eastAsia="el"/>
        </w:rPr>
        <w:t>Url: www.aade.gr</w:t>
      </w:r>
    </w:p>
    <w:p>
      <w:pPr>
        <w:spacing w:before="240" w:after="240"/>
        <w:rPr>
          <w:lang w:val="el" w:eastAsia="el"/>
        </w:rPr>
      </w:pPr>
      <w:r>
        <w:rPr>
          <w:b/>
          <w:bCs/>
          <w:lang w:val="el" w:eastAsia="el"/>
        </w:rPr>
        <w:t>ΘΕΜΑ: «Καθορισμός ειδικών θεμάτων και λεπτομερειών εφαρμογής των διατάξεων του άρθρου 256 του ν. 5222/2025 (Α' 134)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w:t>
      </w:r>
    </w:p>
    <w:p>
      <w:pPr>
        <w:spacing w:before="240" w:after="240"/>
        <w:rPr>
          <w:lang w:val="el" w:eastAsia="el"/>
        </w:rPr>
      </w:pPr>
      <w:r>
        <w:rPr>
          <w:lang w:val="el" w:eastAsia="el"/>
        </w:rPr>
        <w:t>ΑΠΟΦΑΣΗ</w:t>
      </w:r>
    </w:p>
    <w:p>
      <w:pPr>
        <w:spacing w:before="240" w:after="240"/>
        <w:rPr>
          <w:lang w:val="el" w:eastAsia="el"/>
        </w:rPr>
      </w:pPr>
      <w:r>
        <w:rPr>
          <w:lang w:val="el" w:eastAsia="el"/>
        </w:rPr>
        <w:t>Ο ΥΦΥΠΟΥΡΓΟΣ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5222/2025 (Α'134) «Εθνικός Τελωνειακός Κώδικας και άλλες διατάξεις - Συνταξιοδοτικές διατάξεις» και ειδικότερα του άρθρου 256 και της παρ. 4 του άρθρου 267 αυτού.</w:t>
      </w:r>
    </w:p>
    <w:p>
      <w:pPr>
        <w:spacing w:before="240" w:after="240"/>
        <w:rPr>
          <w:lang w:val="el" w:eastAsia="el"/>
        </w:rPr>
      </w:pPr>
      <w:r>
        <w:rPr>
          <w:lang w:val="el" w:eastAsia="el"/>
        </w:rPr>
        <w:t>2. Τις διατάξεις του ν. 5104/2024 «Κώδικας Φορολογικής Διαδικασίας και άλλες διατάξεις» (Α'58), (εφεξής Κ.Φ.Δ.)</w:t>
      </w:r>
    </w:p>
    <w:p>
      <w:pPr>
        <w:spacing w:before="240" w:after="240"/>
        <w:rPr>
          <w:lang w:val="el" w:eastAsia="el"/>
        </w:rPr>
      </w:pPr>
      <w:r>
        <w:rPr>
          <w:lang w:val="el" w:eastAsia="el"/>
        </w:rPr>
        <w:t>3. Τις διατάξεις του Κώδικα Είσπραξης Δημοσίων Εσόδων (ν. 4978/2022, Α' 190), (εφεξής Κ.Ε.Δ.Ε.).</w:t>
      </w:r>
    </w:p>
    <w:p>
      <w:pPr>
        <w:spacing w:before="240" w:after="240"/>
        <w:rPr>
          <w:lang w:val="el" w:eastAsia="el"/>
        </w:rPr>
      </w:pPr>
      <w:r>
        <w:rPr>
          <w:lang w:val="el" w:eastAsia="el"/>
        </w:rPr>
        <w:t>4. Το π.δ. 142/2017 «Οργανισμός Υπουργείου Οικονομικών» (Α' 181).</w:t>
      </w:r>
    </w:p>
    <w:p>
      <w:pPr>
        <w:spacing w:before="240" w:after="240"/>
        <w:rPr>
          <w:lang w:val="el" w:eastAsia="el"/>
        </w:rPr>
      </w:pPr>
      <w:r>
        <w:rPr>
          <w:lang w:val="el" w:eastAsia="el"/>
        </w:rPr>
        <w:t>5. 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6. 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και την παρ. 1 του άρθρου 14.</w:t>
      </w:r>
    </w:p>
    <w:p>
      <w:pPr>
        <w:spacing w:before="240" w:after="240"/>
        <w:rPr>
          <w:lang w:val="el" w:eastAsia="el"/>
        </w:rPr>
      </w:pPr>
      <w:r>
        <w:rPr>
          <w:lang w:val="el" w:eastAsia="el"/>
        </w:rPr>
        <w:t>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w:t>
      </w:r>
    </w:p>
    <w:p>
      <w:pPr>
        <w:spacing w:before="240" w:after="240"/>
        <w:rPr>
          <w:lang w:val="el" w:eastAsia="el"/>
        </w:rPr>
      </w:pPr>
      <w:r>
        <w:rPr>
          <w:lang w:val="el" w:eastAsia="el"/>
        </w:rPr>
        <w:t>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Μεταβατικές διατάξεις» (Α139).</w:t>
      </w:r>
    </w:p>
    <w:p>
      <w:pPr>
        <w:spacing w:before="240" w:after="240"/>
        <w:rPr>
          <w:lang w:val="el" w:eastAsia="el"/>
        </w:rPr>
      </w:pPr>
      <w:r>
        <w:rPr>
          <w:lang w:val="el" w:eastAsia="el"/>
        </w:rPr>
        <w:t>8. 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9. Την υπό στοιχεία 47542/ΕΞ 2025/19.03.2025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10. 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 2020/17-01-2020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11. Την από 5/8/2025 εισήγηση του Διοικητή της Ανεξάρτητης Αρχής Δημοσίων Εσόδων (ΑΑΔΕ).</w:t>
      </w:r>
    </w:p>
    <w:p>
      <w:pPr>
        <w:spacing w:before="240" w:after="240"/>
        <w:rPr>
          <w:lang w:val="el" w:eastAsia="el"/>
        </w:rPr>
      </w:pPr>
      <w:r>
        <w:rPr>
          <w:lang w:val="el" w:eastAsia="el"/>
        </w:rPr>
        <w:t>12. Την ανάγκη καθορισμού των λεπτομερειών εφαρμογής του άρθρου 256 του ν.5222/2025 «Εθνικός Τελωνειακός Κώδικας και άλλες διατάξεις - Συνταξιοδοτικές διατάξεις» (Α'134).</w:t>
      </w:r>
    </w:p>
    <w:p>
      <w:pPr>
        <w:spacing w:before="240" w:after="240"/>
        <w:rPr>
          <w:lang w:val="el" w:eastAsia="el"/>
        </w:rPr>
      </w:pPr>
      <w:r>
        <w:rPr>
          <w:lang w:val="el" w:eastAsia="el"/>
        </w:rPr>
        <w:t>13.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lang w:val="el" w:eastAsia="el"/>
        </w:rPr>
        <w:t>14. Το γεγονός ότι οι διατάξεις της παρούσας αφορούν σε διοικητική διαδικασία με τίτλο «Ρύθμιση τμηματικής καταβολής για την αντιμετώπιση έκτακτων αναγκών λόγω της κακοκαιρίας ''Daniel'' κατ' εφαρμογή του άρθρου 256 του ν. 5222/2025», για την οποία υπάρχει υποχρέωση καταχώρισης στο ΕΜΔΔ-ΜΙΤΟΣ.</w:t>
      </w:r>
    </w:p>
    <w:p>
      <w:pPr>
        <w:spacing w:before="240" w:after="240"/>
        <w:rPr>
          <w:lang w:val="el" w:eastAsia="el"/>
        </w:rPr>
      </w:pPr>
      <w:r>
        <w:rPr>
          <w:i/>
          <w:i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Προθεσμία υποβολής αίτησης, καταβολή πρώτης δόσης και υπαγωγή</w:t>
      </w:r>
    </w:p>
    <w:p>
      <w:pPr>
        <w:pStyle w:val="MainText"/>
        <w:spacing w:before="120" w:after="0"/>
        <w:rPr>
          <w:lang w:val="el" w:eastAsia="el"/>
        </w:rPr>
      </w:pPr>
      <w:r>
        <w:rPr>
          <w:b/>
          <w:bCs/>
          <w:lang w:val="el" w:eastAsia="el"/>
        </w:rPr>
        <w:t>1.</w:t>
      </w:r>
      <w:r>
        <w:rPr>
          <w:lang w:val="el" w:eastAsia="el"/>
        </w:rPr>
        <w:t xml:space="preserve"> Η αίτηση για υπαγωγή σε πρόγραμμα ρύθμισης των διατάξεων του άρθρου 256 του ν. 5222/2025 (Α’ 134) υποβάλλεται ψηφιακά από τις 8 Αυγούστου 2025 έως και τις 31 Δεκεμβρίου 2025.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Εξαιρετικά και σε περίπτωση που υφίσταται αδυναμία ψηφιακής υποστήριξης, η αίτηση υποβάλλεται μέσω της διαδικτυακής εφαρμογής «Τα αιτήματά μου» στο myAADE (myaade.gov.gr), στην Υπηρεσία της Ανεξάρτητης Αρχής Δημοσίων Εσόδων (Α.Α.Δ.Ε.), ο Προϊστάμενος της οποίας είναι αρμόδιος για την επιδίωξη της είσπραξης της οφειλής. Στις περιπτώσεις που η αίτηση δεν υποβάλλεται από τον πρωτοφειλέτη ή στις περιπτώσεις οφειλών της περ. β του δεύτερου εδαφίου της παρ. 2 του άρθρου 3 της παρούσας, η αίτηση υποβάλλεται αποκλειστικά μέσω της ανωτέρω εφαρμογής.</w:t>
      </w:r>
    </w:p>
    <w:p>
      <w:pPr>
        <w:spacing w:before="240" w:after="240"/>
        <w:rPr>
          <w:lang w:val="el" w:eastAsia="el"/>
        </w:rPr>
      </w:pPr>
      <w:r>
        <w:rPr>
          <w:lang w:val="el" w:eastAsia="el"/>
        </w:rPr>
        <w:t>Η αίτηση για ρύθμιση επέχει θέση υπεύθυνης δήλωσης του άρθρου 8 του ν. 1599/1986.</w:t>
      </w:r>
    </w:p>
    <w:p>
      <w:pPr>
        <w:pStyle w:val="MainText"/>
        <w:spacing w:before="120" w:after="0"/>
        <w:rPr>
          <w:lang w:val="el" w:eastAsia="el"/>
        </w:rPr>
      </w:pPr>
      <w:r>
        <w:rPr>
          <w:b/>
          <w:bCs/>
          <w:lang w:val="el" w:eastAsia="el"/>
        </w:rPr>
        <w:t>2.</w:t>
      </w:r>
      <w:r>
        <w:rPr>
          <w:lang w:val="el" w:eastAsia="el"/>
        </w:rPr>
        <w:t xml:space="preserve"> Η υπαγωγή του οφειλέτη στη ρύθμιση συντελείται με την καταβολή της πρώτης δόσης εντός τριών (3) εργάσιμων ημερών από την ημερομηνία υποβολής της αίτησης υπαγωγής στη ρύθμιση. Οι επόμενες δόσεις της ρύθμισης καταβάλλονται έως την τελευταία εργάσιμη ημέρα των επόμενων μηνών.</w:t>
      </w:r>
    </w:p>
    <w:p>
      <w:pPr>
        <w:pStyle w:val="MainText"/>
        <w:spacing w:before="120" w:after="0"/>
        <w:rPr>
          <w:lang w:val="el" w:eastAsia="el"/>
        </w:rPr>
      </w:pPr>
      <w:r>
        <w:rPr>
          <w:b/>
          <w:bCs/>
          <w:lang w:val="el" w:eastAsia="el"/>
        </w:rPr>
        <w:t>2Α.</w:t>
      </w:r>
      <w:r>
        <w:rPr>
          <w:lang w:val="el" w:eastAsia="el"/>
        </w:rPr>
        <w:t xml:space="preserve"> Ειδικά στις περιπτώσεις που η αίτηση υποβάλλεται μέσω της διαδικτυακής εφαρμογής “Τα αιτήματά μου”, εφόσον αυτή γίνει δεκτή, η αρμόδια για την επιδίωξη είσπραξης της οφειλής Yπηρεσία αποστέλλει μήνυμα στη θυρίδα του ηλεκτρονικού λογαριασμού του αιτούντος, σύμφωνα με το άρθρο 5 του Κ.Φ.Δ., με τα στοιχεία της ρύθμισης. Η υπαγωγή στη ρύθμιση συντελείται με την καταβολή ποσού που αντιστοιχεί στην πρώτη δόση αυτής εντός τριών (3) εργάσιμων ημερών από την ημερομηνία κοινοποίησης στον αιτούντα του μηνύματος του προηγούμενου εδαφίου. Οι επόμενες δόσεις είναι καταβλητέες έως την τελευταία εργάσιμη ημέρα των επόμενων μηνών από την ημερομηνία κοινοποίησης του μηνύματος του πρώτου εδαφίου.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Με την υποβολή από τον οφειλέτη αιτήματος για υπαγωγή στη ρύθμιση, τα αποδιδόμενα ποσά από συμψηφισμούς του άρθρου 75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πρώτου εδαφίου της προηγούμενης παραγράφου και δεν πιστώνονται διαφορετικά κατά τις κείμενες διατάξεις.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Ως αρμόδιος για τη χορήγηση της ρύθμισης, την παρακολούθηση, την τήρηση των όρων της, την απώλεια αυτής και κάθε άλλη αναγκαία διαδικασία ορίζεται ο Προϊστάμενος της Υπηρεσίας της ΑΑΔΕ, ο οποίος είναι αρμόδιος για την επιδίωξη της είσπραξης της οφειλής. Η απώλεια της ρύθμισης δύναται να διενεργείται και κεντρικά.</w:t>
      </w:r>
    </w:p>
    <w:p>
      <w:pPr>
        <w:spacing w:before="240" w:after="240"/>
        <w:rPr>
          <w:lang w:val="el" w:eastAsia="el"/>
        </w:rPr>
      </w:pPr>
      <w:r>
        <w:rPr>
          <w:lang w:val="el" w:eastAsia="el"/>
        </w:rPr>
        <w:t>Σε περίπτωση παράλληλης αρμοδιότητας του Προϊσταμένου της Δ.Ο.Υ./ΚΕΒΕΙΣ/ΚΕΜΕΦ και του Προϊσταμένου της Επιχειρησιακής Μονάδας Είσπραξης για την επιδίωξη της είσπραξης της οφειλής, αρμόδιος κατά τα αναφερόμενα στο προηγούμενο εδάφιο ορίζεται ο Προϊστάμενος της Επιχειρησιακής Μονάδας Είσπραξης.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υπάγονται στη ρύθμιση</w:t>
      </w:r>
    </w:p>
    <w:p>
      <w:pPr>
        <w:pStyle w:val="MainText"/>
        <w:spacing w:before="120" w:after="0"/>
        <w:rPr>
          <w:lang w:val="el" w:eastAsia="el"/>
        </w:rPr>
      </w:pPr>
      <w:r>
        <w:rPr>
          <w:b/>
          <w:bCs/>
          <w:lang w:val="el" w:eastAsia="el"/>
        </w:rPr>
        <w:t>1.</w:t>
      </w:r>
      <w:r>
        <w:rPr>
          <w:lang w:val="el" w:eastAsia="el"/>
        </w:rPr>
        <w:t xml:space="preserve"> Οφειλές βεβαιωμένες στις Δ.Ο.Υ./ΚΕΒΕΙΣ/ΚΕΜΕΦ, για τις οποίες έχει χορηγηθεί αναστολή είσπραξης ή παράταση καταβολής, σύμφωνα με την παρ. 1 του άρθρου 43 του ν. 5184/2025 (Α' 34) στο πλαίσιο αντιμετώπισης των έκτακτων αναγκών που προέκυψαν από την εκδήλωση της κακοκαιρίας «Daniel»,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1 του άρθρου 6.</w:t>
      </w:r>
    </w:p>
    <w:p>
      <w:pPr>
        <w:pStyle w:val="MainText"/>
        <w:spacing w:before="120" w:after="0"/>
        <w:rPr>
          <w:lang w:val="el" w:eastAsia="el"/>
        </w:rPr>
      </w:pPr>
      <w:r>
        <w:rPr>
          <w:b/>
          <w:bCs/>
          <w:lang w:val="el" w:eastAsia="el"/>
        </w:rPr>
        <w:t>2.</w:t>
      </w:r>
      <w:r>
        <w:rPr>
          <w:lang w:val="el" w:eastAsia="el"/>
        </w:rPr>
        <w:t xml:space="preserve"> Στην παρούσα ρύθμιση υπάγεται υποχρεωτικά το σύνολο των οφειλών της παρ. 1 που κατά το χρόνο υποβολής της αίτησης δεν είναι τακτοποιημένες κατά νόμιμο τρόπο με αναστολή πληρωμής από οποιαδήποτε αιτία ή άλλη ρύθμιση τμηματικής καταβολής βάσει νόμου ή δικαστικής απόφασης ή προσωρινής διαταγής.</w:t>
      </w:r>
    </w:p>
    <w:p>
      <w:pPr>
        <w:spacing w:before="240" w:after="240"/>
        <w:rPr>
          <w:lang w:val="el" w:eastAsia="el"/>
        </w:rPr>
      </w:pPr>
      <w:r>
        <w:rPr>
          <w:lang w:val="el" w:eastAsia="el"/>
        </w:rPr>
        <w:t>Μετά από επιλογή του οφειλέτη δύνανται να ρυθμιστούν και:</w:t>
      </w:r>
    </w:p>
    <w:p>
      <w:pPr>
        <w:pStyle w:val="StructureList1"/>
        <w:spacing w:before="120" w:after="0"/>
        <w:rPr>
          <w:lang w:val="el" w:eastAsia="el"/>
        </w:rPr>
      </w:pPr>
      <w:r>
        <w:rPr>
          <w:lang w:val="el" w:eastAsia="el"/>
        </w:rPr>
        <w:t>α)</w:t>
      </w:r>
      <w:r>
        <w:rPr>
          <w:lang w:val="en" w:eastAsia="en"/>
        </w:rPr>
        <w:tab/>
      </w:r>
      <w:r>
        <w:rPr>
          <w:lang w:val="el" w:eastAsia="el"/>
        </w:rPr>
        <w:t xml:space="preserve">οι βεβαιωμένες και ληξιπρόθεσμες, κατά την ημερομηνία υποβολής της αίτησης υπαγωγής στη ρύθμιση, οφειλές της παρ. 1 που τελούν σε αναστολή πληρωμής, </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περ. γ του άρθρου 4, οι οφειλές της παρ. 1 που κατά την ημερομηνία υποβολής της αίτησης υπαγωγής στη ρύθμιση της παρούσας απόφασης έχουν ήδη υπαχθεί σε άλλη ρύθμιση τμηματικής καταβολής, όπως ενδεικτικά σε ρύθμιση κατά τις διατάξεις της υποπαρ. Α2 της παρ. Α του άρθρου πρώτου του ν. 4152/2013 (Α107) ή του άρθρου 293 του ν. 4738/2020 (Α'207), της οποίας οι όροι τηρούνται.</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Οφειλές που εξαιρούνται από την υπαγωγή στη ρύθμιση</w:t>
      </w:r>
    </w:p>
    <w:p>
      <w:pPr>
        <w:spacing w:before="240" w:after="240"/>
        <w:rPr>
          <w:lang w:val="el" w:eastAsia="el"/>
        </w:rPr>
      </w:pPr>
      <w:r>
        <w:rPr>
          <w:lang w:val="el" w:eastAsia="el"/>
        </w:rPr>
        <w:t>Εξαιρούνται από την υπαγωγή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οφειλές που αφορούν σε ανάκτηση κρατικής ενίσχυσης βάσει απόφασης της Ευρωπαϊκής Επιτροπής ή του Δικαστηρίου της Ευρωπαϊκής Ένωσης, σύμφωνα με την παρ. 4 του άρθρου 31 του ν. 5000/2022 (Α'226), περί διαδικασίας υλοποίησης της απόφασης ανάκτησης,</w:t>
      </w:r>
    </w:p>
    <w:p>
      <w:pPr>
        <w:pStyle w:val="StructureList1"/>
        <w:spacing w:before="120" w:after="0"/>
        <w:rPr>
          <w:lang w:val="el" w:eastAsia="el"/>
        </w:rPr>
      </w:pPr>
      <w:r>
        <w:rPr>
          <w:lang w:val="el" w:eastAsia="el"/>
        </w:rPr>
        <w:t>β)</w:t>
      </w:r>
      <w:r>
        <w:rPr>
          <w:lang w:val="en" w:eastAsia="en"/>
        </w:rPr>
        <w:tab/>
      </w:r>
      <w:r>
        <w:rPr>
          <w:lang w:val="el" w:eastAsia="el"/>
        </w:rPr>
        <w:t>οφειλές που δεν δύνανται να υπαχθούν σε ρύθμιση τμηματικής καταβολής σύμφωνα με άλλες διατάξεις, με εξαίρεση τις οφειλές που προκύπτουν από την επιστροφή της ενίσχυσης της επιστρεπτέας προκαταβολής σύμφωνα με το άρθρο τρίτο της από 30.3.2020 Πράξης Νομοθετικού Περιεχομένου (Α' 75), η οποία κυρώθηκε με το άρθρο 1 του ν. 4684/2020 (Α' 86), καθώς και από αχρεωστήτως καταβληθέντα ποσά σύμφωνα με αυτήν,</w:t>
      </w:r>
    </w:p>
    <w:p>
      <w:pPr>
        <w:pStyle w:val="StructureList1"/>
        <w:spacing w:before="120" w:after="0"/>
        <w:rPr>
          <w:lang w:val="el" w:eastAsia="el"/>
        </w:rPr>
      </w:pPr>
      <w:r>
        <w:rPr>
          <w:lang w:val="el" w:eastAsia="el"/>
        </w:rPr>
        <w:t>γ)</w:t>
      </w:r>
      <w:r>
        <w:rPr>
          <w:lang w:val="en" w:eastAsia="en"/>
        </w:rPr>
        <w:tab/>
      </w:r>
      <w:r>
        <w:rPr>
          <w:lang w:val="el" w:eastAsia="el"/>
        </w:rPr>
        <w:t>οφειλές που έχουν υπαχθεί σε ρύθμιση τμηματικής καταβολής βάσει δικαστικής απόφασης ή προσωρινής διαταγής ή κατ' εφαρμογή του ν. 4469/2017 (Α'62), περί εξωδικαστικού μηχανισμού ρύθμισης οφειλών επιχειρήσεων ή του Κεφαλαίου Α' του ν. 4738/2020 (Α'207), περί εξωδικαστικού μηχανισμού ρύθμισης οφειλών, η οποία είναι σε ισχύ.</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Απώλεια ρύθμισης</w:t>
      </w:r>
    </w:p>
    <w:p>
      <w:pPr>
        <w:spacing w:before="240" w:after="240"/>
        <w:rPr>
          <w:lang w:val="el" w:eastAsia="el"/>
        </w:rPr>
      </w:pPr>
      <w:r>
        <w:rPr>
          <w:lang w:val="el" w:eastAsia="el"/>
        </w:rPr>
        <w:t xml:space="preserve">Η ρύθμιση απόλλυται, με συνέπεια την υποχρεωτική άμεση καταβολή του υπολοίπου των οφειλών σύμφωνα με τα στοιχεία της βεβαίωσης, εάν ο οφειλέτης: </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της ρύθμισης ή</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των δύο (2) τελευταίων δόσεων της ρύθμισης για χρονικό διάστημα μεγαλύτερο των δύο (2) μηνών.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Ελάχιστο ποσό δόσης - Τόκος κατά τη διάρκεια της ρύθμισης - Καθυστέρηση καταβολής δόσης</w:t>
      </w:r>
    </w:p>
    <w:p>
      <w:pPr>
        <w:pStyle w:val="MainText"/>
        <w:spacing w:before="120" w:after="0"/>
        <w:rPr>
          <w:lang w:val="el" w:eastAsia="el"/>
        </w:rPr>
      </w:pPr>
      <w:r>
        <w:rPr>
          <w:b/>
          <w:bCs/>
          <w:lang w:val="el" w:eastAsia="el"/>
        </w:rPr>
        <w:t>1.</w:t>
      </w:r>
      <w:r>
        <w:rPr>
          <w:lang w:val="el" w:eastAsia="el"/>
        </w:rPr>
        <w:t xml:space="preserve"> Το ελάχιστο ποσό μηνιαίας δόσης της ρύθμισης δεν μπορεί να είναι κατώτερο από τριάντα (30) ευρώ.</w:t>
      </w:r>
    </w:p>
    <w:p>
      <w:pPr>
        <w:pStyle w:val="MainText"/>
        <w:spacing w:before="120" w:after="0"/>
        <w:rPr>
          <w:lang w:val="el" w:eastAsia="el"/>
        </w:rPr>
      </w:pPr>
      <w:r>
        <w:rPr>
          <w:b/>
          <w:bCs/>
          <w:lang w:val="el" w:eastAsia="el"/>
        </w:rPr>
        <w:t>2.</w:t>
      </w:r>
      <w:r>
        <w:rPr>
          <w:lang w:val="el" w:eastAsia="el"/>
        </w:rPr>
        <w:t xml:space="preserve"> Βασικές οφειλές του άρθρου 3 της παρούσας, από την ημερομηνία υπαγωγής τους στη ρύθμιση και κατά τη διάρκεια ισχύος αυτής, δεν επιβαρύνονται με τόκο.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3.</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ν. 4174/2013 (Α'170), τα οποία αφορούν οφειλές που έχουν καταχωρηθεί στα βιβλία εισπρακτέων εσόδων μέχρι και τις 20 Μαρτίου 2015.</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Ευεργετήματα</w:t>
      </w:r>
    </w:p>
    <w:p>
      <w:pPr>
        <w:spacing w:before="240" w:after="240"/>
        <w:rPr>
          <w:lang w:val="el" w:eastAsia="el"/>
        </w:rPr>
      </w:pPr>
      <w:r>
        <w:rPr>
          <w:lang w:val="el" w:eastAsia="el"/>
        </w:rPr>
        <w:t>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αναστέλλεται ή παύει η ποινική δίωξη και αναβάλλεται η εκτέλεση της ποινής που επιβλήθηκε σύμφωνα με το άρθρο 25 του ν. 1882/1990 (Α' 43), περί ποινικού αδικήματος μη καταβολής χρεών προς το Δημόσιο και τρίτους,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(ν. 4619/2019, Α' 95) και αυτή δεν συμπληρώνεται πριν από την πάροδο ενός (1) έτους από τη λήξη της αναστολής.</w:t>
      </w:r>
    </w:p>
    <w:p>
      <w:pPr>
        <w:pStyle w:val="StructureList1"/>
        <w:spacing w:before="120" w:after="0"/>
        <w:rPr>
          <w:lang w:val="el" w:eastAsia="el"/>
        </w:rPr>
      </w:pPr>
      <w:r>
        <w:rPr>
          <w:lang w:val="el" w:eastAsia="el"/>
        </w:rPr>
        <w:t>γ)</w:t>
      </w:r>
      <w:r>
        <w:rPr>
          <w:lang w:val="en" w:eastAsia="en"/>
        </w:rPr>
        <w:tab/>
      </w:r>
      <w:r>
        <w:rPr>
          <w:lang w:val="el" w:eastAsia="el"/>
        </w:rPr>
        <w:t>αναστέλλεται η λήψη μέτρων αναγκαστικής εκτέλεσης, καθώς και η συνέχιση της διαδικασίας αναγκαστικής εκτέλεσης επί απαιτήσεων, κινητών ή ακινήτων, με την προϋπόθεση ότι η εκτέλεση αφορά μόνο οφειλές που ρυθμίζονται σύμφωνα με τις ρυθμίσεις του νόμου και της παρούσας. Η αναστολή της παρούσας περίπτωσης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ισχύος αυτής και δεν πιστώνονται διαφορετικά κατά τις κείμενες διατάξεις. Αν ο οφειλέτης απωλέσει τη ρύθμιση σύμφωνα με το άρθρο 5 της παρούσας, τα μέτρα που έχουν ανασταλεί συνεχίζονται.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του Δημοσίου</w:t>
      </w:r>
    </w:p>
    <w:p>
      <w:pPr>
        <w:pStyle w:val="MainText"/>
        <w:spacing w:before="120" w:after="0"/>
        <w:rPr>
          <w:lang w:val="el" w:eastAsia="el"/>
        </w:rPr>
      </w:pPr>
      <w:r>
        <w:rPr>
          <w:b/>
          <w:bCs/>
          <w:lang w:val="el" w:eastAsia="el"/>
        </w:rPr>
        <w:t>1.</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τη σύσταση εμπράγματου δικαιώματος επ' αυτού στα πρόσωπα της περ. α) ακόμη και αν συντρέχουν οι προϋποθέσεις χορήγησης αυτού, εφόσον η οφειλή δεν είναι διασφαλισμένη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σύμφωνα με το άρθρο 75 του ΚΕΔΕ.</w:t>
      </w:r>
    </w:p>
    <w:p>
      <w:pPr>
        <w:pStyle w:val="MainText"/>
        <w:spacing w:before="120" w:after="0"/>
        <w:rPr>
          <w:lang w:val="el" w:eastAsia="el"/>
        </w:rPr>
      </w:pPr>
      <w:r>
        <w:rPr>
          <w:b/>
          <w:bCs/>
          <w:lang w:val="el" w:eastAsia="el"/>
        </w:rPr>
        <w:t>2.</w:t>
      </w:r>
      <w:r>
        <w:rPr>
          <w:lang w:val="el" w:eastAsia="el"/>
        </w:rPr>
        <w:t xml:space="preserve"> 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75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 xml:space="preserve">Ο ΥΦΥΠΟΥΡΓΟΣ ΕΘΝΙΚΗΣ ΟΙΚΟΝΟΜΙΑΣ ΚΑΙ ΟΙΚΟΝΟΜΙΚΩΝ </w:t>
      </w:r>
    </w:p>
    <w:p>
      <w:pPr>
        <w:spacing w:before="240" w:after="240"/>
        <w:rPr>
          <w:lang w:val="el" w:eastAsia="el"/>
        </w:rPr>
      </w:pPr>
      <w:r>
        <w:rPr>
          <w:lang w:val="el" w:eastAsia="el"/>
        </w:rPr>
        <w:t>ΓΕΩΡΓΙΟΣ ΚΩΤΣΗΡΑΣ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1148/2025 31.10.2025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1148/2025 31.10.2025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