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25750 ΕΞ 2025</w:t>
      </w:r>
    </w:p>
    <w:p>
      <w:pPr>
        <w:pStyle w:val="PreambelText"/>
        <w:spacing w:before="240" w:after="240"/>
        <w:rPr>
          <w:lang w:val="el" w:eastAsia="el"/>
        </w:rPr>
      </w:pPr>
      <w:r>
        <w:rPr>
          <w:b/>
          <w:bCs/>
          <w:lang w:val="el" w:eastAsia="el"/>
        </w:rPr>
        <w:t>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Διαλειτουργικότητας της Γενικής Γραμματείας Πληροφοριακών Συστημάτων Δημόσιας Διοίκησης.</w:t>
      </w:r>
    </w:p>
    <w:p>
      <w:pPr>
        <w:pStyle w:val="PreambelText"/>
        <w:spacing w:before="240" w:after="240"/>
        <w:rPr>
          <w:lang w:val="el" w:eastAsia="el"/>
        </w:rPr>
      </w:pPr>
      <w:r>
        <w:rPr>
          <w:b/>
          <w:bCs/>
          <w:lang w:val="el" w:eastAsia="el"/>
        </w:rPr>
        <w:t>Ο ΥΠΟΥΡΓΟΣ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A. Τις διατάξεις:</w:t>
      </w:r>
    </w:p>
    <w:p>
      <w:pPr>
        <w:pStyle w:val="PreambelText"/>
        <w:spacing w:before="240" w:after="240"/>
        <w:rPr>
          <w:lang w:val="el" w:eastAsia="el"/>
        </w:rPr>
      </w:pPr>
      <w:r>
        <w:rPr>
          <w:lang w:val="el" w:eastAsia="el"/>
        </w:rPr>
        <w:t>1. Των παρ. 2, 3 και 5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την παρ. 51 του άρθρου 107 σε συνδυασμό με το άρθρο 84 αυτού,</w:t>
      </w:r>
    </w:p>
    <w:p>
      <w:pPr>
        <w:pStyle w:val="PreambelText"/>
        <w:spacing w:before="240" w:after="240"/>
        <w:rPr>
          <w:lang w:val="el" w:eastAsia="el"/>
        </w:rPr>
      </w:pPr>
      <w:r>
        <w:rPr>
          <w:lang w:val="el" w:eastAsia="el"/>
        </w:rPr>
        <w:t>3. των άρθρων 21 «Διαφύλαξη πληροφοριών - απόρρητο» και 117 "Έναρξη ισχύος" παρ. 2 του ν. 5104/2024 «Κώδικας Φορολογικής Διαδικασίας και άλλες διατάξεις» (Α’ 58),</w:t>
      </w:r>
    </w:p>
    <w:p>
      <w:pPr>
        <w:pStyle w:val="PreambelText"/>
        <w:spacing w:before="240" w:after="240"/>
        <w:rPr>
          <w:lang w:val="el" w:eastAsia="el"/>
        </w:rPr>
      </w:pPr>
      <w:r>
        <w:rPr>
          <w:lang w:val="el" w:eastAsia="el"/>
        </w:rPr>
        <w:t>4. του άρθρου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5. του Κώδικα Διοικητικής Διαδικασίας (ν. 2690/1999, Α’ 45),</w:t>
      </w:r>
    </w:p>
    <w:p>
      <w:pPr>
        <w:pStyle w:val="PreambelText"/>
        <w:spacing w:before="240" w:after="240"/>
        <w:rPr>
          <w:lang w:val="el" w:eastAsia="el"/>
        </w:rPr>
      </w:pPr>
      <w:r>
        <w:rPr>
          <w:lang w:val="el" w:eastAsia="el"/>
        </w:rPr>
        <w:t>6.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7.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8. του π.δ. 40/2020 «Οργανισμός Υπουργείου Ψηφιακής Διακυβέρνησης» (Α’ 85),</w:t>
      </w:r>
    </w:p>
    <w:p>
      <w:pPr>
        <w:pStyle w:val="PreambelText"/>
        <w:spacing w:before="240" w:after="240"/>
        <w:rPr>
          <w:lang w:val="el" w:eastAsia="el"/>
        </w:rPr>
      </w:pPr>
      <w:r>
        <w:rPr>
          <w:lang w:val="el" w:eastAsia="el"/>
        </w:rPr>
        <w:t>9.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10.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11. του άρθρου 90 του Κώδικα νομοθεσίας για την Κυβέρνηση και τα κυβερνητικά όργανα, (π.δ. 63/2005, Α’ 98), σε συνδυασμό με την περ. 22 του άρθρου 119 του ν. 4622/2019 (Α’ 133),</w:t>
      </w:r>
    </w:p>
    <w:p>
      <w:pPr>
        <w:pStyle w:val="PreambelText"/>
        <w:spacing w:before="240" w:after="240"/>
        <w:rPr>
          <w:lang w:val="el" w:eastAsia="el"/>
        </w:rPr>
      </w:pPr>
      <w:r>
        <w:rPr>
          <w:lang w:val="el" w:eastAsia="el"/>
        </w:rPr>
        <w:t>12. της υπό στοιχεία Α.1209/02.09.2021 απόφασης του Διοικητή της ΑΑΔΕ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 5 του άρθρου 2 του ν.δ. 356/1974 “Κώδικας Είσπραξης Δημοσίων Εσόδων” (Α’ 190)» (Β’ 4053),</w:t>
      </w:r>
    </w:p>
    <w:p>
      <w:pPr>
        <w:pStyle w:val="PreambelText"/>
        <w:spacing w:before="240" w:after="240"/>
        <w:rPr>
          <w:lang w:val="el" w:eastAsia="el"/>
        </w:rPr>
      </w:pPr>
      <w:r>
        <w:rPr>
          <w:lang w:val="el" w:eastAsia="el"/>
        </w:rPr>
        <w:t>13. των άρθρων 2, 5 και 82 του Κώδικα Είσπραξης Δημοσίων Εσόδων (ν. 4978/2022, Α’ 190),</w:t>
      </w:r>
    </w:p>
    <w:p>
      <w:pPr>
        <w:pStyle w:val="PreambelText"/>
        <w:spacing w:before="240" w:after="240"/>
        <w:rPr>
          <w:lang w:val="el" w:eastAsia="el"/>
        </w:rPr>
      </w:pPr>
      <w:r>
        <w:rPr>
          <w:lang w:val="el" w:eastAsia="el"/>
        </w:rPr>
        <w:t>14. της απόφασης υπ’ αρ. 1008060/588/0016/2008 «Είσπραξη εσόδων υπέρ Τρίτων από τις Δημόσιες Οικονομικές Υπηρεσίες (Δ.Ο.Υ.)» (Β’ 319),</w:t>
      </w:r>
    </w:p>
    <w:p>
      <w:pPr>
        <w:pStyle w:val="PreambelText"/>
        <w:spacing w:before="240" w:after="240"/>
        <w:rPr>
          <w:lang w:val="el" w:eastAsia="el"/>
        </w:rPr>
      </w:pPr>
      <w:r>
        <w:rPr>
          <w:lang w:val="el" w:eastAsia="el"/>
        </w:rPr>
        <w:t>15. του ν. 4497/2017 «Άσκηση υπαίθριων εμπορικών δραστηριοτήτων, εκσυγχρονισμός της επιμελητηριακής νομοθεσίας και άλλες διατάξεις» άρθρο 75 «Πόροι των Επιμελητηρίων» (Α’ 171),</w:t>
      </w:r>
    </w:p>
    <w:p>
      <w:pPr>
        <w:pStyle w:val="PreambelText"/>
        <w:spacing w:before="240" w:after="240"/>
        <w:rPr>
          <w:lang w:val="el" w:eastAsia="el"/>
        </w:rPr>
      </w:pPr>
      <w:r>
        <w:rPr>
          <w:lang w:val="el" w:eastAsia="el"/>
        </w:rPr>
        <w:t>16. του ν. 5100/2024 «Ενσωμάτωση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Ευρωπαϊκή Ένωση (Pillar II) και άλλες επείγουσες διατάξεις» άρθρο 58 «Έκδοση και αποστολή εγγράφων διοικητικής εκτέλεσης μέσω υπηρεσίας διαλειτουργικότητας» (Α’ 49),</w:t>
      </w:r>
    </w:p>
    <w:p>
      <w:pPr>
        <w:pStyle w:val="PreambelText"/>
        <w:spacing w:before="240" w:after="240"/>
        <w:rPr>
          <w:lang w:val="el" w:eastAsia="el"/>
        </w:rPr>
      </w:pPr>
      <w:r>
        <w:rPr>
          <w:lang w:val="el" w:eastAsia="el"/>
        </w:rPr>
        <w:t>17. του ν. 3852/2010 «Νέα Αρχιτεκτονική της ΑυτοΔιοίκησης και της Αποκεντρωμένης Διοίκησης - Πρόγραμμα Καλλικράτης» (Α’ 87),</w:t>
      </w:r>
    </w:p>
    <w:p>
      <w:pPr>
        <w:pStyle w:val="PreambelText"/>
        <w:spacing w:before="240" w:after="240"/>
        <w:rPr>
          <w:lang w:val="el" w:eastAsia="el"/>
        </w:rPr>
      </w:pPr>
      <w:r>
        <w:rPr>
          <w:lang w:val="el" w:eastAsia="el"/>
        </w:rPr>
        <w:t>18. του ν. 1069/1980 (Α’ 191) «Περί κινήτρων δια την ίδρυσιν Επιχειρήσεων Υδρεύσεως και Αποχετεύσεως» άρθρα 1 «Σύσταση - Αντικείμενο» και 10 «Πόροι της επιχείρησης»,</w:t>
      </w:r>
    </w:p>
    <w:p>
      <w:pPr>
        <w:pStyle w:val="PreambelText"/>
        <w:spacing w:before="240" w:after="240"/>
        <w:rPr>
          <w:lang w:val="el" w:eastAsia="el"/>
        </w:rPr>
      </w:pPr>
      <w:r>
        <w:rPr>
          <w:lang w:val="el" w:eastAsia="el"/>
        </w:rPr>
        <w:t>19. της υπ’ αρ. 1024851/1713//0016/12-3-1997 απόφασης του Υφυπουργού Οικονομικών «Είσπραξη εσόδων υπέρ τρίτων από τις Δημόσιες Οικονομικές Υπηρεσίες» (Β’ 290),</w:t>
      </w:r>
    </w:p>
    <w:p>
      <w:pPr>
        <w:pStyle w:val="PreambelText"/>
        <w:spacing w:before="240" w:after="240"/>
        <w:rPr>
          <w:lang w:val="el" w:eastAsia="el"/>
        </w:rPr>
      </w:pPr>
      <w:r>
        <w:rPr>
          <w:lang w:val="el" w:eastAsia="el"/>
        </w:rPr>
        <w:t>20. του α.ν. 2429/1940 «Περί Επαγγελματικών και Βιοτεχνικών Επιμελητηρίων» (Α’ 206).</w:t>
      </w:r>
    </w:p>
    <w:p>
      <w:pPr>
        <w:pStyle w:val="PreambelText"/>
        <w:spacing w:before="240" w:after="240"/>
        <w:rPr>
          <w:lang w:val="el" w:eastAsia="el"/>
        </w:rPr>
      </w:pPr>
      <w:r>
        <w:rPr>
          <w:lang w:val="el" w:eastAsia="el"/>
        </w:rPr>
        <w:t>Β.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Γ. Τα αιτήματα υπ’ αρ. 32325/29-1-2025 της Δημοτικής Επιχείρησης Ύδρευσης και Αποχέτευσης Θέρμης, υπ’ αρ. 33060/18-2-2025 της Δημοτικής Επιχείρησης Ύδρευσης και Αποχέτευσης Κιλκίς, υπ’ αρ. 36700/23-5-2025 της Δημοτικής Επιχείρησης Ύδρευσης και Αποχέτευσης Ξάνθης, υπ’ αρ. 29431/15-10-2024 του Υπουργείου Δικαιοσύνης, υπ’ αρ. 35759/6-5-2025 του Βιοτεχνικού Επιμελητηρίου Αθηνών, στην Ε.Δ.Α. του Κέντρου Διαλειτουργικότητας (ΚΕ.Δ.) της Γ.Γ.Π.Σ.Ψ.Δ., για τη διαδικτυακή υπηρεσία «Υπηρεσίες Βεβαίωσης Εσόδων υπέρ Δημοσίου και τρίτων».</w:t>
      </w:r>
    </w:p>
    <w:p>
      <w:pPr>
        <w:pStyle w:val="PreambelText"/>
        <w:spacing w:before="240" w:after="240"/>
        <w:rPr>
          <w:lang w:val="el" w:eastAsia="el"/>
        </w:rPr>
      </w:pPr>
      <w:r>
        <w:rPr>
          <w:lang w:val="el" w:eastAsia="el"/>
        </w:rPr>
        <w:t>Τα αιτήματα υπ’ αρ. 32323/29-1-2025 της Δημοτικής Επιχείρησης Ύδρευσης και Αποχέτευσης Θέρμης, υπ’ αρ. 33061/18-2-2025 της Δημοτικής Επιχείρησης Ύδρευσης και Αποχέτευσης Κιλκίς, υπ’ αρ. 36701/23-5-2025 της Δημοτικής Επιχείρησης Ύδρευσης και Αποχέτευσης Ξάνθης, υπ’ αρ. 29452/15-10-2024 του Υπουργείου Δικαιοσύνης, υπ’ αρ. 35760/6-5-2025 του Βιοτεχνικού Επιμελητηρίου Αθηνών, στην Ε.Δ.Α. του Κέντρου Διαλειτουργικότητας (ΚΕ.Δ.) της Γ.Γ.Π.Σ.Ψ.Δ., για τη διαδικτυακή υπηρεσία «Υπηρεσίες Μείωσης Βεβαίωσης».</w:t>
      </w:r>
    </w:p>
    <w:p>
      <w:pPr>
        <w:pStyle w:val="PreambelText"/>
        <w:spacing w:before="240" w:after="240"/>
        <w:rPr>
          <w:lang w:val="el" w:eastAsia="el"/>
        </w:rPr>
      </w:pPr>
      <w:r>
        <w:rPr>
          <w:lang w:val="el" w:eastAsia="el"/>
        </w:rPr>
        <w:t>Δ. Τα έγγραφα υπ’ αρ. 6245/18-7-2025 της Δημοτικής Επιχείρησης Ύδρευσης και Αποχέτευσης Θέρμης, υπ’ αρ. 3512/18-7-2025 της Δημοτικής Επιχείρησης Ύδρευσης και Αποχέτευσης Κιλκίς, υπ’ αρ. 4786/18-7-2025 της Δημοτικής Επιχείρησης Ύδρευσης και Αποχέτευσης Ξάνθης, υπ’ αρ. 37823/24-7-2025 του Υπουργείου Δικαιοσύνης, υπ’ αρ. 1654/7-7-2025 του Βιοτεχνικού Επιμελητηρίου Αθηνών, προς τη ΓΓΠΣΨΔ, με θέμα την παραγωγική λειτουργία της διαδικτυακής υπηρεσίας «Υπηρεσίες Βεβαίωσης Εσόδων υπέρ Δημοσίου και τρίτων».</w:t>
      </w:r>
    </w:p>
    <w:p>
      <w:pPr>
        <w:pStyle w:val="PreambelText"/>
        <w:spacing w:before="240" w:after="240"/>
        <w:rPr>
          <w:lang w:val="el" w:eastAsia="el"/>
        </w:rPr>
      </w:pPr>
      <w:r>
        <w:rPr>
          <w:lang w:val="el" w:eastAsia="el"/>
        </w:rPr>
        <w:t>Τα έγγραφα υπ’ αρ. 6246/18-7-2025 της Δημοτικής Επιχείρησης Ύδρευσης και Αποχέτευσης Θέρμης, υπ’ αρ. 3513/18-7-2025 της Δημοτικής Επιχείρησης Ύδρευσης και Αποχέτευσης Κιλκίς, υπ’ αρ. 4787/18-7-2025 της Δημοτικής Επιχείρησης Ύδρευσης και Αποχέτευσης Ξάνθης, υπ’ αρ. 37824/24-7-2025 του Υπουργείου Δικαιοσύνης, υπ’ αρ. 1801/22-7-2025 του Βιοτεχνικού Επιμελητηρίου Αθηνών, προς τη ΓΓΠΣΨΔ, με θέμα την παραγωγική λειτουργία της διαδικτυακής υπηρεσίας «Υπηρεσίες Μείωσης Βεβαίωσης».</w:t>
      </w:r>
    </w:p>
    <w:p>
      <w:pPr>
        <w:pStyle w:val="PreambelText"/>
        <w:spacing w:before="240" w:after="240"/>
        <w:rPr>
          <w:lang w:val="el" w:eastAsia="el"/>
        </w:rPr>
      </w:pPr>
      <w:r>
        <w:rPr>
          <w:lang w:val="el" w:eastAsia="el"/>
        </w:rPr>
        <w:t>Ε. Την ανάγκη διασφάλισης της εναρμόνισης της διαλειτουργικότητας των διαδικτυακών υπηρεσιών των Φορέων του Δημοσίου και του ευρύτερου Δημοσίου Τομέα με τον στρατηγικό σχεδιασμό.</w:t>
      </w:r>
    </w:p>
    <w:p>
      <w:pPr>
        <w:pStyle w:val="PreambelText"/>
        <w:spacing w:before="240" w:after="240"/>
        <w:rPr>
          <w:lang w:val="el" w:eastAsia="el"/>
        </w:rPr>
      </w:pPr>
      <w:r>
        <w:rPr>
          <w:lang w:val="el" w:eastAsia="el"/>
        </w:rPr>
        <w:t>ΣΤ. Το γεγονός ότι από την έκδοση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Ζ. Το γεγονός ότι οι διατάξεις της παρούσας δεν αφορούν σε διοικητική διαδικασία για την οποία υπάρχει υποχρέωση καταχώρισης στο ΕΜΔΔ - ΜΙΤΟΣ,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Τη διάθεση των διαδικτυακών υπηρεσιών «Υπηρεσίες Βεβαίωσης Εσόδων υπέρ Δημοσίου και τρίτων» και «Υπηρεσίες Μείωσης Βεβαίωσης» από το Πληροφοριακό Σύστημα της Α.Α.Δ.Ε.:</w:t>
      </w:r>
    </w:p>
    <w:p>
      <w:pPr>
        <w:spacing w:before="240" w:after="240"/>
        <w:rPr>
          <w:lang w:val="el" w:eastAsia="el"/>
        </w:rPr>
      </w:pPr>
      <w:r>
        <w:rPr>
          <w:lang w:val="el" w:eastAsia="el"/>
        </w:rPr>
        <w:t>1 . Στο πληροφοριακό σύστημα «SOFTWORKS ΤΡΙΤΩΝ ΔΕΥΑ ΘΕΡΜΗΣ», με σκοπό τη βεβαίωση εσόδων και τη σύνταξη και αποστολή χρηματικών καταλόγων των καταναλωτών της ΔΕΥΑ ΘΕΡΜΗΣ, που οφείλουν λογαριασμούς ύδρευσης και αποχέτευσης στην επιχείρηση, καθώς και τη Μείωση Βεβαίωσης και η σύνταξη ΑΦΕΚ.</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Αποστολή Βεβαίωσης Οφειλής από Φορέα - retrieveKedeAmount</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Αποστολή Ονομάτων Υπογραφόντων - retrieveNames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Αποστολή Αιτήματος Διαγραφής Οφειλών από Φορέα - deleteKedeAmount</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Η διάθεση γίνεται σύμφωνα με την απόφαση ΑΑΔΕ Α.1209/2021.</w:t>
      </w:r>
    </w:p>
    <w:p>
      <w:pPr>
        <w:spacing w:before="240" w:after="240"/>
        <w:rPr>
          <w:lang w:val="el" w:eastAsia="el"/>
        </w:rPr>
      </w:pPr>
      <w:r>
        <w:rPr>
          <w:lang w:val="el" w:eastAsia="el"/>
        </w:rPr>
        <w:t>2 . Στο πληροφοριακό σύστημα «SOFTWORKS TRITON ΔΕΥΑ ΚΙΛΚΙΣ», με σκοπό τη βεβαίωση εσόδων και η σύνταξη και αποστολή χρηματικών καταλόγων, καθώς και τη Μείωση Βεβαίωσης και η σύνταξη ΑΦΕΚ.</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Αποστολή Βεβαίωσης Οφειλής από Φορέα - retrieveKedeAmount</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Αποστολή Ονομάτων Υπογραφόντων - retrieveNames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 Ενημέρωση Φορέα ως προς την Είσπραξη Χρέους για συγκεκριμένη χρονική περίοδο - retrievePaymentData</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Αποστολή Αιτήματος Διαγραφής Οφειλών από Φορέα - deleteKedeAmount</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Η διάθεση γίνεται σύμφωνα την υπό στοιχεία ΑΑΔΕ Α.1209/2021 (Β’ 4053) απόφαση και την υπ’ αρ. 1008060/588/0016/2008 (Β’ 319) απόφαση.</w:t>
      </w:r>
    </w:p>
    <w:p>
      <w:pPr>
        <w:pStyle w:val="MainText"/>
        <w:spacing w:before="120" w:after="0"/>
        <w:rPr>
          <w:lang w:val="el" w:eastAsia="el"/>
        </w:rPr>
      </w:pPr>
      <w:r>
        <w:rPr>
          <w:b/>
          <w:bCs/>
          <w:lang w:val="el" w:eastAsia="el"/>
        </w:rPr>
        <w:t>3.</w:t>
      </w:r>
      <w:r>
        <w:rPr>
          <w:lang w:val="el" w:eastAsia="el"/>
        </w:rPr>
        <w:t xml:space="preserve"> Στο πληροφοριακό σύστημα «ΒΕΒΑΙΩΜΕΝΑ ΕΣΟΔΑ ΔΕΥΑ ΞΑΝΘΗΣ», με σκοπό τη βεβαίωση εσόδων και η σύνταξη και αποστολή χρηματικών καταλόγων για ληξιπρόθεσμα χρέη καταναλωτών προς την ΔΕΥΑ Ξάνθης καθώς και η Μείωση Βεβαίωσης και η σύνταξη ΑΦΕΚ.</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Αποστολή Βεβαίωσης Οφειλής από Φορέα - retrieveKedeAmount</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Αποστολή Ονομάτων Υπογραφόντων - retrieveNames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 Ενημέρωση Φορέα ως προς την Είσπραξη Χρέους για συγκεκριμένη χρονική περίοδο - retrievePaymentData</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Αποστολή Αιτήματος Διαγραφής Οφειλών από Φορέα - deleteKedeAmount</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Η διάθεση γίνεται σύμφωνα με την υπό στοιχεία ΑΑΔΕ Α.1209/2021 (Β’ 4053 απόφαση,την παρ. 2 του άρθρου 117 του ν. 5104/2024 (Α’ 58) και τον ν. 3852/2010.</w:t>
      </w:r>
    </w:p>
    <w:p>
      <w:pPr>
        <w:pStyle w:val="MainText"/>
        <w:spacing w:before="120" w:after="0"/>
        <w:rPr>
          <w:lang w:val="el" w:eastAsia="el"/>
        </w:rPr>
      </w:pPr>
      <w:r>
        <w:rPr>
          <w:b/>
          <w:bCs/>
          <w:lang w:val="el" w:eastAsia="el"/>
        </w:rPr>
        <w:t>4.</w:t>
      </w:r>
      <w:r>
        <w:rPr>
          <w:lang w:val="el" w:eastAsia="el"/>
        </w:rPr>
        <w:t xml:space="preserve"> Στο πληροφοριακό σύστημα «Νέο Σύστημα Διαχείρισης Δικαστικών Υποθέσεων Πολιτικής και Ποινικής Δικαιοσύνης (ΟΣΔΔΥΠΠ Β Φάση)» του Υπουργείου Δικαιοσύνης, με σκοπό τη Βεβαίωση Χρηματικής Ποινής, Προστίμων, Μετατραπεισών Ποινών Φυλάκισης σε Χρηματικές, Προσαύξησης 110% επί του ποσού της χρηματικής ποινής ή του προστίμου (άρθρο 4 ν. 663/1977), Χρηματικής Ποινής ή μετατροπών ποινών για τις παραβάσεις της Νομοθεσίας για τα ναρκωτικά, Δικαστικών Εξόδων, Απολήψιμων από τους Φορείς του Έργου «Ολοκληρωμένο Σύστημα Διαχείρισης Δικαστικών Υποθέσεων Πολιτικής και Ποινικής Δικαιοσύνη» (ΟΣΔΔΥ-ΠΠ Β’ Φάση).</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 Αποστολή Βεβαίωσης Οφειλής από Διαμετακομιστικό Κόμβο - retrieveKedeHub</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Αποστολή Αιτήματος Διαγραφής Οφειλών από Διαμετακομιστικό Κόμβο - deleteKedeHub</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Η διάθεση γίνεται σύμφωνα με την υπό στοιχεία ΑΑΔΕ Α.1209/2021 (Β’ 4053) απόφαση και τον ν. 5100/2024 (Α’ 49).</w:t>
      </w:r>
    </w:p>
    <w:p>
      <w:pPr>
        <w:spacing w:before="240" w:after="240"/>
        <w:rPr>
          <w:lang w:val="el" w:eastAsia="el"/>
        </w:rPr>
      </w:pPr>
      <w:r>
        <w:rPr>
          <w:lang w:val="el" w:eastAsia="el"/>
        </w:rPr>
        <w:t>5 . Στο πληροφοριακό σύστημα «Υπηρεσίες Βεβαίωσης Εσόδων υπέρ Δημοσίου και τρίτων-ΒΙΟΤΕΧΝΙΚΟ ΕΠΙΜΕΛΗΤΗΡΙΟ ΑΘΗΝΑΣ», με σκοπό τη βεβαίωση εσόδων των οφειλών των επιχειρήσεων-μελών από συνδρομές του Επιμελητηρίου, καθώς και η μείωση βεβαίωσης και η σύνταξη ΑΦΕΚ.</w:t>
      </w:r>
    </w:p>
    <w:p>
      <w:pPr>
        <w:spacing w:before="240" w:after="240"/>
        <w:rPr>
          <w:lang w:val="el" w:eastAsia="el"/>
        </w:rPr>
      </w:pPr>
      <w:r>
        <w:rPr>
          <w:lang w:val="el" w:eastAsia="el"/>
        </w:rPr>
        <w:t>Η διαδικτυακή υπηρεσία «Υπηρεσίες Βεβαίωσης Εσόδων υπέρ Δημοσίου και τρίτων» διατίθεται με τις ακόλουθες μεθόδους:</w:t>
      </w:r>
    </w:p>
    <w:p>
      <w:pPr>
        <w:spacing w:before="240" w:after="240"/>
        <w:rPr>
          <w:lang w:val="el" w:eastAsia="el"/>
        </w:rPr>
      </w:pPr>
      <w:r>
        <w:rPr>
          <w:lang w:val="el" w:eastAsia="el"/>
        </w:rPr>
        <w:t>• Αποστολή Βεβαίωσης Οφειλής από Φορέα - retrieveKedeAmount</w:t>
      </w:r>
    </w:p>
    <w:p>
      <w:pPr>
        <w:spacing w:before="240" w:after="240"/>
        <w:rPr>
          <w:lang w:val="el" w:eastAsia="el"/>
        </w:rPr>
      </w:pPr>
      <w:r>
        <w:rPr>
          <w:lang w:val="el" w:eastAsia="el"/>
        </w:rPr>
        <w:t>• Ενημέρωση Φορέα ως προς τη Βεβαίωση - retrieveVerificationProgress</w:t>
      </w:r>
    </w:p>
    <w:p>
      <w:pPr>
        <w:spacing w:before="240" w:after="240"/>
        <w:rPr>
          <w:lang w:val="el" w:eastAsia="el"/>
        </w:rPr>
      </w:pPr>
      <w:r>
        <w:rPr>
          <w:lang w:val="el" w:eastAsia="el"/>
        </w:rPr>
        <w:t>• Ενημέρωση Φορέα ως προς την Είσπραξη - retrievePayprogress</w:t>
      </w:r>
    </w:p>
    <w:p>
      <w:pPr>
        <w:spacing w:before="240" w:after="240"/>
        <w:rPr>
          <w:lang w:val="el" w:eastAsia="el"/>
        </w:rPr>
      </w:pPr>
      <w:r>
        <w:rPr>
          <w:lang w:val="el" w:eastAsia="el"/>
        </w:rPr>
        <w:t>• Αποστολή Ονομάτων Υπογραφόντων - retrieveNames</w:t>
      </w:r>
    </w:p>
    <w:p>
      <w:pPr>
        <w:spacing w:before="240" w:after="240"/>
        <w:rPr>
          <w:lang w:val="el" w:eastAsia="el"/>
        </w:rPr>
      </w:pPr>
      <w:r>
        <w:rPr>
          <w:lang w:val="el" w:eastAsia="el"/>
        </w:rPr>
        <w:t>• Ενημέρωση Φορέα ως προς τον Αριθμό Τριπλότυπου Βεβαίωσης (κλείσιμο ημέρας) - retrieveCloseDay</w:t>
      </w:r>
    </w:p>
    <w:p>
      <w:pPr>
        <w:spacing w:before="240" w:after="240"/>
        <w:rPr>
          <w:lang w:val="el" w:eastAsia="el"/>
        </w:rPr>
      </w:pPr>
      <w:r>
        <w:rPr>
          <w:lang w:val="el" w:eastAsia="el"/>
        </w:rPr>
        <w:t>• Ενημέρωση Φορέα ως προς την Είσπραξη Χρέους για συγκεκριμένη χρονική περίοδο - retrievePaymentData</w:t>
      </w:r>
    </w:p>
    <w:p>
      <w:pPr>
        <w:spacing w:before="240" w:after="240"/>
        <w:rPr>
          <w:lang w:val="el" w:eastAsia="el"/>
        </w:rPr>
      </w:pPr>
      <w:r>
        <w:rPr>
          <w:lang w:val="el" w:eastAsia="el"/>
        </w:rPr>
        <w:t>Η διαδικτυακή υπηρεσία «Υπηρεσίες Μείωσης Βεβαίωσης» διατίθεται με τις ακόλουθες μεθόδους:</w:t>
      </w:r>
    </w:p>
    <w:p>
      <w:pPr>
        <w:spacing w:before="240" w:after="240"/>
        <w:rPr>
          <w:lang w:val="el" w:eastAsia="el"/>
        </w:rPr>
      </w:pPr>
      <w:r>
        <w:rPr>
          <w:lang w:val="el" w:eastAsia="el"/>
        </w:rPr>
        <w:t>• Αποστολή Αιτήματος Διαγραφής Οφειλών από Φορέα - deleteKedeAmount</w:t>
      </w:r>
    </w:p>
    <w:p>
      <w:pPr>
        <w:spacing w:before="240" w:after="240"/>
        <w:rPr>
          <w:lang w:val="el" w:eastAsia="el"/>
        </w:rPr>
      </w:pPr>
      <w:r>
        <w:rPr>
          <w:lang w:val="el" w:eastAsia="el"/>
        </w:rPr>
        <w:t>• Ενημέρωση Φορέα ως προς τη Διαγραφή Οφειλών - deleteKedeProgress</w:t>
      </w:r>
    </w:p>
    <w:p>
      <w:pPr>
        <w:spacing w:before="240" w:after="240"/>
        <w:rPr>
          <w:lang w:val="el" w:eastAsia="el"/>
        </w:rPr>
      </w:pPr>
      <w:r>
        <w:rPr>
          <w:lang w:val="el" w:eastAsia="el"/>
        </w:rPr>
        <w:t>• Ενημέρωση Φορέα ως προς την Εκκαθάριση Διαγραφής - deleteKedeComplete</w:t>
      </w:r>
    </w:p>
    <w:p>
      <w:pPr>
        <w:spacing w:before="240" w:after="240"/>
        <w:rPr>
          <w:lang w:val="el" w:eastAsia="el"/>
        </w:rPr>
      </w:pPr>
      <w:r>
        <w:rPr>
          <w:lang w:val="el" w:eastAsia="el"/>
        </w:rPr>
        <w:t>Η διάθεση γίνεται σύμφωνα με την υπό στοιχεία ΑΑΔΕ Α.1209/2021 (Β’ 4053) απόφαση και την παρ. 7 του άρθρου 75 του ν. 4497/2017 (Α’ 171) και τον ΑΝ 2429/1940 (Α’ 206).</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Οργανωτικά μέτρα ασφάλειας και προστασίας δεδομένων προσωπικού χαρακτήρα</w:t>
      </w:r>
    </w:p>
    <w:p>
      <w:pPr>
        <w:spacing w:before="240" w:after="240"/>
        <w:rPr>
          <w:lang w:val="el" w:eastAsia="el"/>
        </w:rPr>
      </w:pPr>
      <w:r>
        <w:rPr>
          <w:lang w:val="el" w:eastAsia="el"/>
        </w:rPr>
        <w:t>Οι φορείς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διακινούμενωνδεδομένων από κάθε παραβίαση, καθώς και από σκόπιμη απειλή ή τυχαίο κίνδυνο, καθώς και την υποχρέωση ελέγχου μέσω του συστήματός του για την αποφυγή αποστολής πολλαπλών Βεβαιώσεων ή/και Μειώσεων για το ίδιο χρέος.</w:t>
      </w:r>
    </w:p>
    <w:p>
      <w:pPr>
        <w:spacing w:before="240" w:after="240"/>
        <w:rPr>
          <w:lang w:val="el" w:eastAsia="el"/>
        </w:rPr>
      </w:pPr>
      <w:r>
        <w:rPr>
          <w:lang w:val="el" w:eastAsia="el"/>
        </w:rPr>
        <w:t>Οι φορείς έχουν την υποχρέωση χρήσης των λαμβανομένων πληροφοριών αποκλειστικά και μόνον για τον σκοπό που περιγράφεται στην παρούσα απόφαση.</w:t>
      </w:r>
    </w:p>
    <w:p>
      <w:pPr>
        <w:spacing w:before="240" w:after="240"/>
        <w:rPr>
          <w:lang w:val="el" w:eastAsia="el"/>
        </w:rPr>
      </w:pPr>
      <w:r>
        <w:rPr>
          <w:lang w:val="el" w:eastAsia="el"/>
        </w:rPr>
        <w:t>Η διάθεση διενεργείται μέσω του Κέντρου Διαλειτουργικότητας της Γενικής Γραμματείας Πληροφοριακών Συστημάτων Δημόσιας Διοίκησης και Ψηφιακής Διακυβέρνησης (Γ.Γ.Π.Σ.Ψ.Δ.) και σύμφωνα με το ισχύον Πλαίσιο Ασφάλειας Πληροφοριακών Συστημάτων της Γ.Γ.Π.Σ.Ψ.Δ.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Αυγούστου 2025</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