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 31616</w:t>
      </w:r>
    </w:p>
    <w:p>
      <w:pPr>
        <w:spacing w:before="240" w:after="240"/>
        <w:rPr>
          <w:lang w:val="el" w:eastAsia="el"/>
        </w:rPr>
      </w:pPr>
      <w:r>
        <w:rPr>
          <w:b/>
          <w:bCs/>
          <w:lang w:val="el" w:eastAsia="el"/>
        </w:rPr>
        <w:t>Τροποποίηση της υπό στοιχεία Γ3γ/Γ.Π. 58976/ 2.8.2017 απόφασης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(Β’ 2746) όπως έχει τροποποιηθεί με την υπό στοιχεία ΕΑΛΕ/Γ.Π. οικ. 65432/14.10.2020 απόφαση του Υπουργού Υγείας «Τροποποίηση της υπό στοιχεία Γ3γ/Γ.Π. 58976/2.2.2017 απόφασης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(Β’ 2746).» (Β’ 4583).</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100 του ν. 4172/2013 «Φορολογία εισοδήματος, επείγοντα μέτρα εφαρμογής του ν. 4046/2012, του ν. 4093/2012 και του ν. 4127/2013 και άλλες διατάξεις» (Α’ 167).</w:t>
      </w:r>
    </w:p>
    <w:p>
      <w:pPr>
        <w:spacing w:before="240" w:after="240"/>
        <w:rPr>
          <w:lang w:val="el" w:eastAsia="el"/>
        </w:rPr>
      </w:pPr>
      <w:r>
        <w:rPr>
          <w:lang w:val="el" w:eastAsia="el"/>
        </w:rPr>
        <w:t>2. Το άρθρο 25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w:t>
      </w:r>
    </w:p>
    <w:p>
      <w:pPr>
        <w:spacing w:before="240" w:after="240"/>
        <w:rPr>
          <w:lang w:val="el" w:eastAsia="el"/>
        </w:rPr>
      </w:pPr>
      <w:r>
        <w:rPr>
          <w:lang w:val="el" w:eastAsia="el"/>
        </w:rPr>
        <w:t>3. Τον ν. 3918/2011 «Διαρθρωτικές αλλαγές στο σύστημα υγείας και άλλες διατάξεις» (Α’ 31).</w:t>
      </w:r>
    </w:p>
    <w:p>
      <w:pPr>
        <w:spacing w:before="240" w:after="240"/>
        <w:rPr>
          <w:lang w:val="el" w:eastAsia="el"/>
        </w:rPr>
      </w:pPr>
      <w:r>
        <w:rPr>
          <w:lang w:val="el" w:eastAsia="el"/>
        </w:rPr>
        <w:t>4. Τον ν. 4238/2014 «Πρωτοβάθμιο Εθνικό Δίκτυο Υγείας (Π.Ε.Δ.Υ.), αλλαγή σκοπού Ε.Ο.Π.Υ.Υ. και λοιπές διατάξεις» (Α’ 38).</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2/2024 «Διορισμός Υπουργών και Υφυπουργών» (Α’ 2).</w:t>
      </w:r>
    </w:p>
    <w:p>
      <w:pPr>
        <w:spacing w:before="240" w:after="240"/>
        <w:rPr>
          <w:lang w:val="el" w:eastAsia="el"/>
        </w:rPr>
      </w:pPr>
      <w:r>
        <w:rPr>
          <w:lang w:val="el" w:eastAsia="el"/>
        </w:rPr>
        <w:t>8. Το άρθρο 5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9. Την υπό στοιχεία Γ3γ/Γ.Π. 58976/2.8.2017 απόφαση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(Β’ 2746).</w:t>
      </w:r>
    </w:p>
    <w:p>
      <w:pPr>
        <w:spacing w:before="240" w:after="240"/>
        <w:rPr>
          <w:lang w:val="el" w:eastAsia="el"/>
        </w:rPr>
      </w:pPr>
      <w:r>
        <w:rPr>
          <w:lang w:val="el" w:eastAsia="el"/>
        </w:rPr>
        <w:t>10. Την υπό στοιχεία ΕΑΛΕ/Γ.Π. οικ. 65432/14.10.2020 απόφαση του Υπουργού Υγείας «Τροποποίηση της υπό στοιχεία Γ3γ/Γ.Π. 58976/2.2.2017 απόφασης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(Β’ 2746).» (Β’ 4583).</w:t>
      </w:r>
    </w:p>
    <w:p>
      <w:pPr>
        <w:spacing w:before="240" w:after="240"/>
        <w:rPr>
          <w:lang w:val="el" w:eastAsia="el"/>
        </w:rPr>
      </w:pPr>
      <w:r>
        <w:rPr>
          <w:lang w:val="el" w:eastAsia="el"/>
        </w:rPr>
        <w:t>11. Την παρ. 5 του άρθρου 3 της υπό στοιχεία ΕΑΛΕ/ Γ.Π. 37687/11-07-2022 απόφασης του Υπουργού Υγείας «Καθορισμός κριτηρίων ποιότητας του άρθρου 4 του ν. 4931/2022 (Α’ 94) στις αποζημιούμενες από τον Ε.Ο.Π.Υ.Υ.εξετάσεις μαγνητικής και αξονικής τομογραφίας» (Β’ 3711).</w:t>
      </w:r>
    </w:p>
    <w:p>
      <w:pPr>
        <w:spacing w:before="240" w:after="240"/>
        <w:rPr>
          <w:lang w:val="el" w:eastAsia="el"/>
        </w:rPr>
      </w:pPr>
      <w:r>
        <w:rPr>
          <w:lang w:val="el" w:eastAsia="el"/>
        </w:rPr>
        <w:t>12. Το άρθρο 3 της υπό στοιχεία ΕΑΛΕ/Γ.Π. οικ. 6690/ 06-02-2025 κοινή απόφαση του Υπουργού Εθνικής Οικονομίας και Οικονομικών και Υπουργού Υγείας «Εφαρμογή κριτηρίων ποιότητας στις αποζημιούμενες από τον Ε..Ο.Π.Υ.Υ. υπηρεσίες κλειστής νοσηλείας ιδιωτικών Γενικών Κλινικών» (Β’ 1095).</w:t>
      </w:r>
    </w:p>
    <w:p>
      <w:pPr>
        <w:spacing w:before="240" w:after="240"/>
        <w:rPr>
          <w:lang w:val="el" w:eastAsia="el"/>
        </w:rPr>
      </w:pPr>
      <w:r>
        <w:rPr>
          <w:lang w:val="el" w:eastAsia="el"/>
        </w:rPr>
        <w:t>13. Την υπ’ αρ. 208 απόφαση της 1040ης/03-07-2025 συνεδρίασης του Διοικητικού Συμβουλίου του Ε.Ο.Π.Υ.Υ., η οποία διαβιβάστηκε με το υπό στοιχεία ΔΒ3Ε/397/ οικ.16451/08-07-2025 έγγραφο της Διεύθυνσης Στρατηγικού Σχεδιασμού του Ε.Ο.Π.Υ.Υ.</w:t>
      </w:r>
    </w:p>
    <w:p>
      <w:pPr>
        <w:spacing w:before="240" w:after="240"/>
        <w:rPr>
          <w:lang w:val="el" w:eastAsia="el"/>
        </w:rPr>
      </w:pPr>
      <w:r>
        <w:rPr>
          <w:lang w:val="el" w:eastAsia="el"/>
        </w:rPr>
        <w:t>14. Την υπό στοιχεία Β2β, Β1α/Γ.Π. 36427/19-08-2025 εισήγηση της Γενικής Διεύθυνσης Οικονομικών Υπηρεσιών του Υπουργείου Υγείας, δυνάμει της περ. ε’ της παρ. 5 του άρθρου 24 του ν. 4270/2014, σύμφωνα με την οποία με την παρούσα απόφαση προκαλείται ενδεχόμενη αύξηση εσόδων στον Προϋπολογισμό του Ε.Ο.Π.Υ.Υ, καθώς η προτεινόμενη αλλαγή στην κλίμακα Rebate αναμένεται να μειώσει το ποσό της κλιμακούμενης έκπτωσης. Δεδομένου ότι οι Υπηρεσίες Νοσηλείας Ιδιωτικών Κλινικών Ψυχιατρικής υπάγονται σε κλειστό προϋπολογισμό, αναμένεται να αυξηθεί το ποσοστό του claw back και επομένως και τα έσοδα του Οργανισμού. Ωστόσο, το ύψος της ενδεχόμενης αύξησης των εσόδων δεν μπορεί να εκτιμηθεί, καθώς εξαρτάται αφενός από την αύξηση των υποβαλλόμενων δαπανών και αφετέρου από την αύξηση του ποσοστού claw back στην εν λόγω κατηγορία. Παράλληλα, σημειώνεται ότι δεν προκαλείται δαπάνη σε βάρος του Προϋπολογισμού του Υπουργείου Υγείας.</w:t>
      </w:r>
    </w:p>
    <w:p>
      <w:pPr>
        <w:spacing w:before="240" w:after="240"/>
        <w:rPr>
          <w:lang w:val="el" w:eastAsia="el"/>
        </w:rPr>
      </w:pPr>
      <w:r>
        <w:rPr>
          <w:lang w:val="el" w:eastAsia="el"/>
        </w:rPr>
        <w:t>15. Το γεγονός ότι οι διατάξεις της παρούσας απόφασης δεν αφορούν σε διοικητική διαδικασία για την οποία υπάρχει υποχρέωση καταχώρισης στο ΕΜΔΔ-ΜΙΤΟΣ, αποφασίζουμε:</w:t>
      </w:r>
    </w:p>
    <w:p>
      <w:pPr>
        <w:spacing w:before="240" w:after="240"/>
        <w:rPr>
          <w:lang w:val="el" w:eastAsia="el"/>
        </w:rPr>
      </w:pPr>
      <w:r>
        <w:rPr>
          <w:lang w:val="el" w:eastAsia="el"/>
        </w:rPr>
        <w:t>Την τροποποίηση της υπό στοιχεία Γ3γ/Γ.Π. 58976/ 2.8.2017 απόφασης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(Β’ 2746), μόνο ως προς την αντικατάσταση του πίνακα R3 με τίτλο «Υπηρεσίες Νοσηλείας Ιδιωτικών Κλινικών Ψυχιατρικής» του Παραρτήματος Α, που διαμορφώνεται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9"/>
        <w:gridCol w:w="3646"/>
        <w:gridCol w:w="232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R3. Υπηρεσίες Νοσηλείας Ιδιωτικών Κλινικών Ψυχιατρικής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Ποσού Μηνιαίας Υποβολής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Rebate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έως 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έως 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40.000,01€ έως 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Κατά τα λοιπά ισχύει η υπό στοιχεία Γ3γ/Γ.Π. 58976/ 02.02.2017 απόφασης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(Β’ 2746), όπως έχει τροποποιηθεί με την υπό στοιχεία ΕΑΛΕ/Γ.Π. οικ. 65432/14.10.2020 απόφαση του Υπουργού Υγείας «Τροποποίηση της υπό στοιχεία Γ3γ/Γ.Π. 58976/2.2.2017 απόφασης του Αναπληρωτή Υπουργού Υγείας, «Κλιμακωτό ποσοστό εκπτώσεων (rebate) επί των μηνιαίων μη εκκαθαρισμένων υποβαλλόμενων δαπανών των οριζομένων στην παρ. 1 του άρθρου 100 του ν. 4172/2013» (Β’ 2746)» (Β’ 4583).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Σεπτεμβρίου 2025</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