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ΓΡΑΦΕΙΟ ΥΦΥΠΟΥΡΓΟΥ</w:t>
      </w:r>
    </w:p>
    <w:p>
      <w:pPr>
        <w:spacing w:before="240" w:after="240"/>
        <w:rPr>
          <w:lang w:val="el" w:eastAsia="el"/>
        </w:rPr>
      </w:pPr>
      <w:r>
        <w:rPr>
          <w:b/>
          <w:bCs/>
          <w:lang w:val="el" w:eastAsia="el"/>
        </w:rPr>
        <w:t>2.</w:t>
      </w:r>
    </w:p>
    <w:p>
      <w:pPr>
        <w:spacing w:before="240" w:after="240"/>
        <w:rPr>
          <w:lang w:val="el" w:eastAsia="el"/>
        </w:rPr>
      </w:pPr>
      <w:r>
        <w:rPr>
          <w:b/>
          <w:bCs/>
          <w:lang w:val="el" w:eastAsia="el"/>
        </w:rPr>
        <w:t>ΛΑΛΕ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ΔΙΕΥΘΥΝΣΗ</w:t>
      </w:r>
    </w:p>
    <w:p>
      <w:pPr>
        <w:spacing w:before="240" w:after="240"/>
        <w:rPr>
          <w:lang w:val="el" w:eastAsia="el"/>
        </w:rPr>
      </w:pPr>
      <w:r>
        <w:rPr>
          <w:b/>
          <w:bCs/>
          <w:lang w:val="el" w:eastAsia="el"/>
        </w:rPr>
        <w:t>ΓΕΝΙΚΟΥ ΧΗΜΕΙΟΥ ΤΟΥ ΚΡΑΤΟΥΣ</w:t>
      </w:r>
    </w:p>
    <w:p>
      <w:pPr>
        <w:spacing w:before="240" w:after="240"/>
        <w:rPr>
          <w:lang w:val="el" w:eastAsia="el"/>
        </w:rPr>
      </w:pPr>
      <w:r>
        <w:rPr>
          <w:b/>
          <w:bCs/>
          <w:lang w:val="el" w:eastAsia="el"/>
        </w:rPr>
        <w:t>ΔΙΕΥΘΥΝΣΗ ΑΛΚΟΟΛΗΣ &amp; ΤΡΟΦΙΜΩΝ</w:t>
      </w:r>
    </w:p>
    <w:p>
      <w:pPr>
        <w:spacing w:before="240" w:after="240"/>
        <w:rPr>
          <w:lang w:val="el" w:eastAsia="el"/>
        </w:rPr>
      </w:pPr>
      <w:r>
        <w:rPr>
          <w:b/>
          <w:bCs/>
          <w:lang w:val="el" w:eastAsia="el"/>
        </w:rPr>
        <w:t>ΑΔΑ:</w:t>
      </w:r>
    </w:p>
    <w:p>
      <w:pPr>
        <w:spacing w:before="240" w:after="240"/>
        <w:rPr>
          <w:lang w:val="el" w:eastAsia="el"/>
        </w:rPr>
      </w:pPr>
      <w:r>
        <w:rPr>
          <w:b/>
          <w:bCs/>
          <w:lang w:val="el" w:eastAsia="el"/>
        </w:rPr>
        <w:t>Αριθ. ΦΕΚ: Β΄5571</w:t>
      </w:r>
    </w:p>
    <w:p>
      <w:pPr>
        <w:spacing w:before="240" w:after="240"/>
        <w:rPr>
          <w:lang w:val="el" w:eastAsia="el"/>
        </w:rPr>
      </w:pPr>
      <w:r>
        <w:rPr>
          <w:b/>
          <w:bCs/>
          <w:lang w:val="el" w:eastAsia="el"/>
        </w:rPr>
        <w:t>Αθήνα, 30-9-2025</w:t>
      </w:r>
    </w:p>
    <w:p>
      <w:pPr>
        <w:spacing w:before="240" w:after="240"/>
        <w:rPr>
          <w:lang w:val="el" w:eastAsia="el"/>
        </w:rPr>
      </w:pPr>
      <w:r>
        <w:rPr>
          <w:b/>
          <w:bCs/>
          <w:lang w:val="el" w:eastAsia="el"/>
        </w:rPr>
        <w:t>Α.Π. Δ.Α.Τ. 236380 ΕΞ 2025</w:t>
      </w:r>
    </w:p>
    <w:p>
      <w:pPr>
        <w:spacing w:before="240" w:after="240"/>
        <w:rPr>
          <w:lang w:val="el" w:eastAsia="el"/>
        </w:rPr>
      </w:pPr>
      <w:r>
        <w:rPr>
          <w:b/>
          <w:bCs/>
          <w:lang w:val="el" w:eastAsia="el"/>
        </w:rPr>
        <w:t>Αν. Τσόχα 16</w:t>
      </w:r>
    </w:p>
    <w:p>
      <w:pPr>
        <w:spacing w:before="240" w:after="240"/>
        <w:rPr>
          <w:lang w:val="el" w:eastAsia="el"/>
        </w:rPr>
      </w:pPr>
      <w:r>
        <w:rPr>
          <w:b/>
          <w:bCs/>
          <w:lang w:val="el" w:eastAsia="el"/>
        </w:rPr>
        <w:t>115 21, Αθήνα</w:t>
      </w:r>
    </w:p>
    <w:p>
      <w:pPr>
        <w:spacing w:before="240" w:after="240"/>
        <w:rPr>
          <w:lang w:val="el" w:eastAsia="el"/>
        </w:rPr>
      </w:pPr>
      <w:r>
        <w:rPr>
          <w:b/>
          <w:bCs/>
          <w:lang w:val="el" w:eastAsia="el"/>
        </w:rPr>
        <w:t xml:space="preserve">Στεφ. Χατζηγεωργίου, Σερ. Παπαλάμπρος 213- 2117222, 259 </w:t>
      </w:r>
      <w:hyperlink r:id="rId4" w:history="1">
        <w:r>
          <w:rPr>
            <w:rStyle w:val="Hyperlink"/>
            <w:b/>
            <w:bCs/>
            <w:color w:val="0000EE"/>
            <w:u w:color="0000EE"/>
            <w:lang w:val="el" w:eastAsia="el"/>
          </w:rPr>
          <w:t>dat.gcsl@aade.gr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«Καθορισμός απόδοσης της μελάσας ζαχαροκάλαμου, ως πρώτης ύλης αποσταγματοποιείων, σε άνυδρη αιθυλική αλκοόλη»</w:t>
      </w:r>
    </w:p>
    <w:p>
      <w:pPr>
        <w:spacing w:before="240" w:after="240"/>
        <w:rPr>
          <w:lang w:val="el" w:eastAsia="el"/>
        </w:rPr>
      </w:pPr>
      <w:r>
        <w:rPr>
          <w:b/>
          <w:bCs/>
          <w:u w:val="single"/>
          <w:lang w:val="el" w:eastAsia="el"/>
        </w:rPr>
        <w:t>Α Π Ο Φ Α Σ Η</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 :</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του ν. 2969/2001 «</w:t>
      </w:r>
      <w:r>
        <w:rPr>
          <w:b/>
          <w:bCs/>
          <w:i/>
          <w:iCs/>
          <w:u w:val="single"/>
          <w:lang w:val="el" w:eastAsia="el"/>
        </w:rPr>
        <w:t>Αιθυλική αλκοόλη και αλκοολούχα προϊόντα</w:t>
      </w:r>
      <w:r>
        <w:rPr>
          <w:b/>
          <w:bCs/>
          <w:u w:val="single"/>
          <w:lang w:val="el" w:eastAsia="el"/>
        </w:rPr>
        <w:t>» (Α’ 281), ιδίως δε της παρ. 7 του άρθρου 9 αυτού,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της υπ’ αρ. 3002475/383/0029/2-2-2010 απόφασης Υπουργού Οικονομικών «</w:t>
      </w:r>
      <w:r>
        <w:rPr>
          <w:b/>
          <w:bCs/>
          <w:i/>
          <w:iCs/>
          <w:u w:val="single"/>
          <w:lang w:val="el" w:eastAsia="el"/>
        </w:rPr>
        <w:t>Λειτουργία αποσταγματοποιείων</w:t>
      </w:r>
      <w:r>
        <w:rPr>
          <w:b/>
          <w:bCs/>
          <w:u w:val="single"/>
          <w:lang w:val="el" w:eastAsia="el"/>
        </w:rPr>
        <w:t>» (Β’ 162), ιδίως της παρ.5 του άρθρου 4, και</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του κανονισμού (ΕΕ) 2019/787 του Ευρ. Κοινοβουλίου και του Συμβουλίου «</w:t>
      </w:r>
      <w:r>
        <w:rPr>
          <w:b/>
          <w:bCs/>
          <w:i/>
          <w:iCs/>
          <w:u w:val="single"/>
          <w:lang w:val="el" w:eastAsia="el"/>
        </w:rPr>
        <w:t>για τον ορισμό, την περιγραφή, την παρουσίαση και την επισήμανση των αλκοολούχων ποτών, τη χρήση των ονομασιών των αλκοολούχων ποτών στην παρουσίαση και επισήμανση άλλων τροφίμων, την προστασία των γεωγραφικών ενδείξεων για τα αλκοολούχα ποτά, τη χρήση της αιθυλικής αλκοόλης και των προϊόντων απόσταξης γεωργικής προέλευσης σε ποτά με αλκοόλη, και για την κατάργηση του κανονισμού (ΕΚ) αριθ. 110/2008</w:t>
      </w:r>
      <w:r>
        <w:rPr>
          <w:b/>
          <w:bCs/>
          <w:u w:val="single"/>
          <w:lang w:val="el" w:eastAsia="el"/>
        </w:rPr>
        <w:t>» (L 130).</w:t>
      </w:r>
    </w:p>
    <w:p>
      <w:pPr>
        <w:spacing w:before="240" w:after="240"/>
        <w:rPr>
          <w:lang w:val="el" w:eastAsia="el"/>
        </w:rPr>
      </w:pPr>
      <w:r>
        <w:rPr>
          <w:u w:val="single"/>
          <w:lang w:val="el" w:eastAsia="el"/>
        </w:rPr>
        <w:t xml:space="preserve">2. </w:t>
      </w:r>
      <w:r>
        <w:rPr>
          <w:b/>
          <w:bCs/>
          <w:u w:val="single"/>
          <w:lang w:val="el" w:eastAsia="el"/>
        </w:rPr>
        <w:t>Tο π.δ. 142/2017 «</w:t>
      </w:r>
      <w:r>
        <w:rPr>
          <w:b/>
          <w:bCs/>
          <w:i/>
          <w:iCs/>
          <w:u w:val="single"/>
          <w:lang w:val="el" w:eastAsia="el"/>
        </w:rPr>
        <w:t>Οργανισμός του Υπουργείου Οικονομικών</w:t>
      </w:r>
      <w:r>
        <w:rPr>
          <w:b/>
          <w:bCs/>
          <w:u w:val="single"/>
          <w:lang w:val="el" w:eastAsia="el"/>
        </w:rPr>
        <w:t>» (Α΄181).</w:t>
      </w:r>
    </w:p>
    <w:p>
      <w:pPr>
        <w:spacing w:before="240" w:after="240"/>
        <w:rPr>
          <w:lang w:val="el" w:eastAsia="el"/>
        </w:rPr>
      </w:pPr>
      <w:r>
        <w:rPr>
          <w:u w:val="single"/>
          <w:lang w:val="el" w:eastAsia="el"/>
        </w:rPr>
        <w:t xml:space="preserve">3. </w:t>
      </w:r>
      <w:r>
        <w:rPr>
          <w:b/>
          <w:bCs/>
          <w:u w:val="single"/>
          <w:lang w:val="el" w:eastAsia="el"/>
        </w:rPr>
        <w:t>Το άρθρο 90 του Κώδικα της νομοθεσίας για την Κυβέρνηση και τα κυβερνητικά όργανα [π.δ. 63/2005 (Α΄ 98)], όπως διατηρήθηκε σε ισχύ με την παρ. 22 του άρθρου 119 του ν. 4622/2019 (Α΄133).</w:t>
      </w:r>
    </w:p>
    <w:p>
      <w:pPr>
        <w:spacing w:before="240" w:after="240"/>
        <w:rPr>
          <w:lang w:val="el" w:eastAsia="el"/>
        </w:rPr>
      </w:pPr>
      <w:r>
        <w:rPr>
          <w:u w:val="single"/>
          <w:lang w:val="el" w:eastAsia="el"/>
        </w:rPr>
        <w:t xml:space="preserve">4. </w:t>
      </w:r>
      <w:r>
        <w:rPr>
          <w:b/>
          <w:bCs/>
          <w:u w:val="single"/>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u w:val="single"/>
          <w:lang w:val="el" w:eastAsia="el"/>
        </w:rPr>
        <w:t xml:space="preserve">5. </w:t>
      </w:r>
      <w:r>
        <w:rPr>
          <w:b/>
          <w:bCs/>
          <w:u w:val="single"/>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u w:val="single"/>
          <w:lang w:val="el" w:eastAsia="el"/>
        </w:rPr>
        <w:t xml:space="preserve">6. </w:t>
      </w:r>
      <w:r>
        <w:rPr>
          <w:b/>
          <w:bCs/>
          <w:u w:val="single"/>
          <w:lang w:val="el" w:eastAsia="el"/>
        </w:rPr>
        <w:t>Το π.δ. 27/2025 «Διορισμός Υπουργών, Αναπληρωτή Υπουργού, Υφυπουργών και Αντιπροέδρου της Κυβέρνησης» (Α΄44).</w:t>
      </w:r>
    </w:p>
    <w:p>
      <w:pPr>
        <w:spacing w:before="240" w:after="240"/>
        <w:rPr>
          <w:lang w:val="el" w:eastAsia="el"/>
        </w:rPr>
      </w:pPr>
      <w:r>
        <w:rPr>
          <w:u w:val="single"/>
          <w:lang w:val="el" w:eastAsia="el"/>
        </w:rPr>
        <w:t xml:space="preserve">7. </w:t>
      </w:r>
      <w:r>
        <w:rPr>
          <w:b/>
          <w:bCs/>
          <w:u w:val="single"/>
          <w:lang w:val="el" w:eastAsia="el"/>
        </w:rPr>
        <w:t>Την υπό στοιχεία 47542 ΕΞ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u w:val="single"/>
          <w:lang w:val="el" w:eastAsia="el"/>
        </w:rPr>
        <w:t xml:space="preserve">8. </w:t>
      </w:r>
      <w:r>
        <w:rPr>
          <w:b/>
          <w:bCs/>
          <w:u w:val="single"/>
          <w:lang w:val="el" w:eastAsia="el"/>
        </w:rPr>
        <w:t>Το κεφάλαιο Α’ «Σύσταση Ανεξάρτητης Αρχής Δημοσίων Εσόδων»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u w:val="single"/>
          <w:lang w:val="el" w:eastAsia="el"/>
        </w:rPr>
        <w:t xml:space="preserve">9. </w:t>
      </w:r>
      <w:r>
        <w:rPr>
          <w:b/>
          <w:bCs/>
          <w:u w:val="single"/>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10. </w:t>
      </w:r>
      <w:r>
        <w:rPr>
          <w:b/>
          <w:bCs/>
          <w:u w:val="single"/>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υπ΄αρ. 39/3/30.11.2017 (Υ.Ο.Δ.Δ. 689) απόφαση του Συμβουλίου Διοίκησης της Α.Α.Δ.Ε., την υπ’ αρ. 5294ΕΞ2020/17.01.2020 (Υ.Ο.Δ.Δ. 27) απόφαση του Υπουργού Οικονομικών καθώς και την υπ’ αρ. 7608/17.1.2025 (Υ.Ο.Δ.Δ. 11) απόφαση του Υπουργού Εθνικής Οικονομίας και Οικονομικών «Ανανέωση της θητείας του Διοικητή της Ανεξάρτητης Αρχής Δημοσίων Εσόδων».</w:t>
      </w:r>
    </w:p>
    <w:p>
      <w:pPr>
        <w:spacing w:before="240" w:after="240"/>
        <w:rPr>
          <w:lang w:val="el" w:eastAsia="el"/>
        </w:rPr>
      </w:pPr>
      <w:r>
        <w:rPr>
          <w:u w:val="single"/>
          <w:lang w:val="el" w:eastAsia="el"/>
        </w:rPr>
        <w:t xml:space="preserve">11. </w:t>
      </w:r>
      <w:r>
        <w:rPr>
          <w:b/>
          <w:bCs/>
          <w:u w:val="single"/>
          <w:lang w:val="el" w:eastAsia="el"/>
        </w:rPr>
        <w:t>Την υπ’ αρ. Δ.Α.Τ. 125595 ΕΞ 2025 εισήγηση της Διεύθυνσης Αλκοόλης και Τροφίμων της Γενικής Δ/νσης του Γενικού Χημείου του Κράτους της ΑΑΔΕ, κατόπιν των αποτελεσμάτων των σχετικών βιομηχανικών πειραμάτων που διενεργήθηκαν υπό τον διοικητικό έλεγχο της Χ.Υ. Κεντρικής Μακεδονίας.</w:t>
      </w:r>
    </w:p>
    <w:p>
      <w:pPr>
        <w:spacing w:before="240" w:after="240"/>
        <w:rPr>
          <w:lang w:val="el" w:eastAsia="el"/>
        </w:rPr>
      </w:pPr>
      <w:r>
        <w:rPr>
          <w:u w:val="single"/>
          <w:lang w:val="el" w:eastAsia="el"/>
        </w:rPr>
        <w:t xml:space="preserve">12. </w:t>
      </w:r>
      <w:r>
        <w:rPr>
          <w:b/>
          <w:bCs/>
          <w:u w:val="single"/>
          <w:lang w:val="el" w:eastAsia="el"/>
        </w:rPr>
        <w:t>Την αναγκαιότητα καθορισμού της απόδοσης της μελάσας ζαχαροκάλαμου, ως πρώτης ύλης αποσταγματοποιείων (για την παραγωγή αποστάγματος για την παραγωγή «Ρούμι»), σε άνυδρη αιθυλική αλκοόλη.</w:t>
      </w:r>
    </w:p>
    <w:p>
      <w:pPr>
        <w:spacing w:before="240" w:after="240"/>
        <w:rPr>
          <w:lang w:val="el" w:eastAsia="el"/>
        </w:rPr>
      </w:pPr>
      <w:r>
        <w:rPr>
          <w:u w:val="single"/>
          <w:lang w:val="el" w:eastAsia="el"/>
        </w:rPr>
        <w:t xml:space="preserve">13. </w:t>
      </w:r>
      <w:r>
        <w:rPr>
          <w:b/>
          <w:bCs/>
          <w:u w:val="single"/>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u w:val="single"/>
          <w:lang w:val="el" w:eastAsia="el"/>
        </w:rPr>
        <w:t xml:space="preserve">14. </w:t>
      </w:r>
      <w:r>
        <w:rPr>
          <w:b/>
          <w:bCs/>
          <w:u w:val="single"/>
          <w:lang w:val="el" w:eastAsia="el"/>
        </w:rPr>
        <w:t>Το γεγονός ότι οι διατάξεις της παρούσας δεν αφορούν σε διοικητική διαδικασία για την οποία υπάρχει υποχρέωση καταχώρησης στο ΕΜΔΔ-ΜΙΤΟΣ.</w:t>
      </w:r>
    </w:p>
    <w:p>
      <w:pPr>
        <w:spacing w:before="240" w:after="240"/>
        <w:rPr>
          <w:lang w:val="el" w:eastAsia="el"/>
        </w:rPr>
      </w:pPr>
      <w:r>
        <w:rPr>
          <w:b/>
          <w:bCs/>
          <w:u w:val="single"/>
          <w:lang w:val="el" w:eastAsia="el"/>
        </w:rPr>
        <w:t>ΑΠΟΦΑΣΙΖΟΥΜΕ</w:t>
      </w:r>
    </w:p>
    <w:p>
      <w:pPr>
        <w:spacing w:before="240" w:after="240"/>
        <w:rPr>
          <w:lang w:val="el" w:eastAsia="el"/>
        </w:rPr>
      </w:pPr>
      <w:r>
        <w:rPr>
          <w:b/>
          <w:bCs/>
          <w:u w:val="single"/>
          <w:lang w:val="el" w:eastAsia="el"/>
        </w:rPr>
        <w:t>Καθορίζουμε την απόδοση της μελάσας ζαχαροκάλαμου ως πρώτης ύλης για την παραγωγή αποστάγματος με σκοπό την παραγωγή «Ρούμι» κατά την έννοια της κατηγορίας 1 του παραρτήματος Ι του κανονισμού (ΕΕ) 2019/787, στα δοχεία συλλογής των αποσταγματοποιείων, σε 57,0 (±2,1) λίτρα ανύδρου αιθυλικής αλκοόλης ανά 100 χιλιόγραμμα ιμβερτοσακχάρου της μελάσας ζαχαροκάλαμου.</w:t>
      </w:r>
    </w:p>
    <w:p>
      <w:pPr>
        <w:spacing w:before="240" w:after="240"/>
        <w:rPr>
          <w:lang w:val="el" w:eastAsia="el"/>
        </w:rPr>
      </w:pPr>
      <w:r>
        <w:rPr>
          <w:b/>
          <w:bCs/>
          <w:u w:val="single"/>
          <w:lang w:val="el" w:eastAsia="el"/>
        </w:rPr>
        <w:t>Η απόφαση ισχύει από την δημοσίευση της στην Εφημερίδα της Κυβερνήσεως</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Γεώργιος Κώτσηρας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u w:val="single"/>
          <w:lang w:val="el" w:eastAsia="el"/>
        </w:rPr>
        <w:t xml:space="preserve">1. </w:t>
      </w:r>
      <w:r>
        <w:rPr>
          <w:b/>
          <w:bCs/>
          <w:u w:val="single"/>
          <w:lang w:val="el" w:eastAsia="el"/>
        </w:rPr>
        <w:t>Γραφείο κ.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Προϊσταμένη Γεν. Δ/νσης Γ.Χ.Κ.</w:t>
      </w:r>
    </w:p>
    <w:p>
      <w:pPr>
        <w:spacing w:before="240" w:after="240"/>
        <w:rPr>
          <w:lang w:val="el" w:eastAsia="el"/>
        </w:rPr>
      </w:pPr>
      <w:r>
        <w:rPr>
          <w:u w:val="single"/>
          <w:lang w:val="el" w:eastAsia="el"/>
        </w:rPr>
        <w:t xml:space="preserve">3. </w:t>
      </w:r>
      <w:r>
        <w:rPr>
          <w:b/>
          <w:bCs/>
          <w:u w:val="single"/>
          <w:lang w:val="el" w:eastAsia="el"/>
        </w:rPr>
        <w:t>Δ/νση Αλκοόλης και Τροφίμων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at.gcsl@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