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Γραφείο Υφυπουργού</w:t>
      </w:r>
    </w:p>
    <w:p>
      <w:pPr>
        <w:pStyle w:val="PreambelText"/>
        <w:spacing w:before="240" w:after="240"/>
        <w:rPr>
          <w:lang w:val="el" w:eastAsia="el"/>
        </w:rPr>
      </w:pPr>
      <w:r>
        <w:rPr>
          <w:lang w:val="el" w:eastAsia="el"/>
        </w:rPr>
        <w:t>Μοσχάτο, 10/10/2025</w:t>
      </w:r>
    </w:p>
    <w:p>
      <w:pPr>
        <w:pStyle w:val="PreambelText"/>
        <w:spacing w:before="240" w:after="240"/>
        <w:rPr>
          <w:lang w:val="el" w:eastAsia="el"/>
        </w:rPr>
      </w:pPr>
      <w:r>
        <w:rPr>
          <w:lang w:val="el" w:eastAsia="el"/>
        </w:rPr>
        <w:t>Α. Π.: Εισερχ. Α1140</w:t>
      </w:r>
    </w:p>
    <w:p>
      <w:pPr>
        <w:pStyle w:val="PreambelText"/>
        <w:spacing w:before="240" w:after="240"/>
        <w:rPr>
          <w:lang w:val="el" w:eastAsia="el"/>
        </w:rPr>
      </w:pPr>
      <w:r>
        <w:rPr>
          <w:lang w:val="el" w:eastAsia="el"/>
        </w:rPr>
        <w:t xml:space="preserve">Α. Π. Αποστολέα: Α1140 </w:t>
      </w:r>
      <w:r>
        <w:rPr>
          <w:b/>
          <w:bCs/>
          <w:lang w:val="el" w:eastAsia="el"/>
        </w:rPr>
        <w:t>ΕΞ</w:t>
      </w:r>
      <w:r>
        <w:rPr>
          <w:b/>
          <w:bCs/>
          <w:sz w:val="30"/>
          <w:szCs w:val="30"/>
          <w:vertAlign w:val="subscript"/>
          <w:lang w:val="el" w:eastAsia="el"/>
        </w:rPr>
        <w:t>.</w:t>
      </w:r>
      <w:r>
        <w:rPr>
          <w:b/>
          <w:bCs/>
          <w:lang w:val="el" w:eastAsia="el"/>
        </w:rPr>
        <w:t xml:space="preserve"> ΕΠΕΙΓΟΝ </w:t>
      </w:r>
      <w:r>
        <w:rPr>
          <w:lang w:val="el" w:eastAsia="el"/>
        </w:rPr>
        <w:t xml:space="preserve">Ημ/νία Αποστολής: 10/10/2025 </w:t>
      </w:r>
      <w:r>
        <w:rPr>
          <w:b/>
          <w:bCs/>
          <w:lang w:val="el" w:eastAsia="el"/>
        </w:rPr>
        <w:t>ΑΝΑΡΤΗΤΕΑ ΣΤΟ ΔΙΑΔΙΚΤΥΟ</w:t>
      </w:r>
    </w:p>
    <w:p>
      <w:pPr>
        <w:pStyle w:val="PreambelText"/>
        <w:spacing w:before="240" w:after="240"/>
        <w:rPr>
          <w:lang w:val="el" w:eastAsia="el"/>
        </w:rPr>
      </w:pPr>
      <w:r>
        <w:rPr>
          <w:b/>
          <w:bCs/>
          <w:lang w:val="el" w:eastAsia="el"/>
        </w:rPr>
        <w:t>Αθήνα, 3 Οκτωβρίου 2025</w:t>
      </w:r>
    </w:p>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Α. ΓΕΝΙΚΗ ΔΙΕΥΘΥΝΣΗ ΤΕΛΩΝΕΙΩΝ &amp; Ε.Φ.Κ. ΔΙΕΥΘΥΝΣΗ ΔΑΣΜΟΛΟΓΙΚΩΝ ΘΕΜΑΤΩΝ, ΕΙΔΙΚΩΝ ΚΑΘΕΣΤΩΤΩΝ &amp; ΑΠΑΛΛΑΓΩΝ ΤΜΗΜΑ Γ΄</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 : 177 78 Ταύρος</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ddtheka@aade.gr</w:t>
        </w:r>
      </w:hyperlink>
    </w:p>
    <w:p>
      <w:pPr>
        <w:pStyle w:val="PreambelText"/>
        <w:spacing w:before="240" w:after="240"/>
        <w:rPr>
          <w:lang w:val="el" w:eastAsia="el"/>
        </w:rPr>
      </w:pPr>
      <w:r>
        <w:rPr>
          <w:b/>
          <w:bCs/>
          <w:lang w:val="el" w:eastAsia="el"/>
        </w:rPr>
        <w:t>Β. ΓΕΝΙΚΗ Δ/ΝΣΗ ΗΛΕΚΤΡΟΝΙΚΗΣ ΔΙΑΚΥΒΕΡΝΗΣΗΣ</w:t>
      </w:r>
    </w:p>
    <w:p>
      <w:pPr>
        <w:pStyle w:val="StructureList1"/>
        <w:spacing w:before="120" w:after="0"/>
        <w:rPr>
          <w:lang w:val="el" w:eastAsia="el"/>
        </w:rPr>
      </w:pPr>
      <w:r>
        <w:rPr>
          <w:lang w:val="el" w:eastAsia="el"/>
        </w:rPr>
        <w:t>i)</w:t>
      </w:r>
      <w:r>
        <w:rPr>
          <w:lang w:val="en" w:eastAsia="en"/>
        </w:rPr>
        <w:tab/>
      </w:r>
      <w:r>
        <w:rPr>
          <w:b/>
          <w:bCs/>
          <w:lang w:val="el" w:eastAsia="el"/>
        </w:rPr>
        <w:t>Δ/ΝΣΗ ΕΠΙΧΕΙΡΗΣΙΑΚΩΝ ΔΙΑΔΙΚΑΣΙΩΝ ΥΠΟΔΙΕΥΘΥΝΣΗ Β’- ΑΠΑΙΤΗΣΕΩΝ ΚΑΙ ΕΛΕΓΧΟΥ ΕΦΑΡΜΟΓΩΝ ΤΕΛΩΝΕΙΩΝ ΤΜΗΜΑ Ζ</w:t>
      </w:r>
    </w:p>
    <w:p>
      <w:pPr>
        <w:pStyle w:val="PreambelText"/>
        <w:spacing w:before="240" w:after="240"/>
        <w:rPr>
          <w:lang w:val="el" w:eastAsia="el"/>
        </w:rPr>
      </w:pPr>
      <w:r>
        <w:rPr>
          <w:b/>
          <w:bCs/>
          <w:lang w:val="el" w:eastAsia="el"/>
        </w:rPr>
        <w:t>Ταχ. Δ/νση : Πειραιώς 72 &amp; Πύργου</w:t>
      </w:r>
    </w:p>
    <w:p>
      <w:pPr>
        <w:pStyle w:val="PreambelText"/>
        <w:spacing w:before="240" w:after="240"/>
        <w:rPr>
          <w:lang w:val="el" w:eastAsia="el"/>
        </w:rPr>
      </w:pPr>
      <w:r>
        <w:rPr>
          <w:b/>
          <w:bCs/>
          <w:lang w:val="el" w:eastAsia="el"/>
        </w:rPr>
        <w:t xml:space="preserve">Ταχ. Κώδ. : 183 46 Μοσχάτο e-mail : </w:t>
      </w:r>
      <w:hyperlink r:id="rId5" w:history="1">
        <w:r>
          <w:rPr>
            <w:rStyle w:val="Hyperlink"/>
            <w:b/>
            <w:bCs/>
            <w:color w:val="0000EE"/>
            <w:u w:color="0000EE"/>
            <w:lang w:val="el" w:eastAsia="el"/>
          </w:rPr>
          <w:t>secr_icis@aade.gr</w:t>
        </w:r>
      </w:hyperlink>
    </w:p>
    <w:p>
      <w:pPr>
        <w:pStyle w:val="StructureList1"/>
        <w:spacing w:before="120" w:after="0"/>
        <w:rPr>
          <w:lang w:val="el" w:eastAsia="el"/>
        </w:rPr>
      </w:pPr>
      <w:r>
        <w:rPr>
          <w:lang w:val="el" w:eastAsia="el"/>
        </w:rPr>
        <w:t>ii)</w:t>
      </w:r>
      <w:r>
        <w:rPr>
          <w:lang w:val="en" w:eastAsia="en"/>
        </w:rPr>
        <w:tab/>
      </w:r>
      <w:r>
        <w:rPr>
          <w:b/>
          <w:bCs/>
          <w:lang w:val="el" w:eastAsia="el"/>
        </w:rPr>
        <w:t>Δ/ΝΣΗ ΑΝΑΠΤΥΞΗΣ ΤΕΛΩΝΕΙΑΚΩΝ, ΕΛΕΓΚΤΙΚΩΝ, ΕΠΙΧΕΙΡΗΣΙΑΚΩΝ ΕΦΑΡΜΟΓΩΝ ΥΠΟΔΙΕΥΘΥΝΣΗ ΑΝΑΠΤΥΞΗΣ ΤΕΛΩΝΕΙΑΚΩΝ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53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Δ 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 : 183 46 Μοσχάτο</w:t>
            </w:r>
          </w:p>
        </w:tc>
      </w:tr>
    </w:tbl>
    <w:p>
      <w:pPr>
        <w:pStyle w:val="PreambelText"/>
        <w:spacing w:before="240" w:after="240"/>
        <w:rPr>
          <w:lang w:val="el" w:eastAsia="el"/>
        </w:rPr>
      </w:pPr>
      <w:r>
        <w:rPr>
          <w:b/>
          <w:bCs/>
          <w:lang w:val="el" w:eastAsia="el"/>
        </w:rPr>
        <w:t>Πληροφορίες : Σ. Ρεπούσης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9"/>
        <w:gridCol w:w="22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2131356361</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date@aade.gr</w:t>
              </w:r>
            </w:hyperlink>
          </w:p>
        </w:tc>
      </w:tr>
    </w:tbl>
    <w:p>
      <w:pPr>
        <w:pStyle w:val="PreambelText"/>
        <w:spacing w:before="240" w:after="240"/>
        <w:rPr>
          <w:lang w:val="el" w:eastAsia="el"/>
        </w:rPr>
      </w:pPr>
      <w:r>
        <w:rPr>
          <w:lang w:val="el" w:eastAsia="el"/>
        </w:rPr>
        <w:t xml:space="preserve">3. </w:t>
      </w:r>
      <w:r>
        <w:rPr>
          <w:b/>
          <w:bCs/>
          <w:lang w:val="el" w:eastAsia="el"/>
        </w:rPr>
        <w:t>ΥΠΟΥΡΓΕΙΟ ΑΝΑΠΤΥΞΗΣ</w:t>
      </w:r>
    </w:p>
    <w:p>
      <w:pPr>
        <w:pStyle w:val="PreambelText"/>
        <w:spacing w:before="240" w:after="240"/>
        <w:rPr>
          <w:lang w:val="el" w:eastAsia="el"/>
        </w:rPr>
      </w:pPr>
      <w:r>
        <w:rPr>
          <w:b/>
          <w:bCs/>
          <w:lang w:val="el" w:eastAsia="el"/>
        </w:rPr>
        <w:t>ΓΕΝΙΚΗ ΓΡΑΜΜΑΤΕΙΑ ΒΙΟΜΗΧΑΝΙΑΣ</w:t>
      </w:r>
    </w:p>
    <w:p>
      <w:pPr>
        <w:pStyle w:val="PreambelText"/>
        <w:spacing w:before="240" w:after="240"/>
        <w:rPr>
          <w:lang w:val="el" w:eastAsia="el"/>
        </w:rPr>
      </w:pPr>
      <w:r>
        <w:rPr>
          <w:b/>
          <w:bCs/>
          <w:lang w:val="el" w:eastAsia="el"/>
        </w:rPr>
        <w:t>ΓΕΝΙΚΗ ΔΙΕΥΘΥΝΣΗ ΒΙΟΜΗΧΑΝΙΚΩΝ</w:t>
      </w:r>
    </w:p>
    <w:p>
      <w:pPr>
        <w:pStyle w:val="PreambelText"/>
        <w:spacing w:before="240" w:after="240"/>
        <w:rPr>
          <w:lang w:val="el" w:eastAsia="el"/>
        </w:rPr>
      </w:pPr>
      <w:r>
        <w:rPr>
          <w:b/>
          <w:bCs/>
          <w:lang w:val="el" w:eastAsia="el"/>
        </w:rPr>
        <w:t>ΥΠΟΔΟΜΩΝ ΚΑΙ ΕΠΙΧΕΙΡΗΜΑΤΙΚΟΥ</w:t>
      </w:r>
    </w:p>
    <w:p>
      <w:pPr>
        <w:pStyle w:val="PreambelText"/>
        <w:spacing w:before="240" w:after="240"/>
        <w:rPr>
          <w:lang w:val="el" w:eastAsia="el"/>
        </w:rPr>
      </w:pPr>
      <w:r>
        <w:rPr>
          <w:b/>
          <w:bCs/>
          <w:lang w:val="el" w:eastAsia="el"/>
        </w:rPr>
        <w:t>ΠΕΡΙΒΑΛΛΟΝΤΟΣ</w:t>
      </w:r>
    </w:p>
    <w:p>
      <w:pPr>
        <w:pStyle w:val="PreambelText"/>
        <w:spacing w:before="240" w:after="240"/>
        <w:rPr>
          <w:lang w:val="el" w:eastAsia="el"/>
        </w:rPr>
      </w:pPr>
      <w:r>
        <w:rPr>
          <w:b/>
          <w:bCs/>
          <w:lang w:val="el" w:eastAsia="el"/>
        </w:rPr>
        <w:t>ΔΙΕΥΘΥΝΣΗ ΠΟΛΙΤΙΚΗΣ ΠΟΙΟΤΗΤΑΣ ΚΑΙ</w:t>
      </w:r>
    </w:p>
    <w:p>
      <w:pPr>
        <w:pStyle w:val="PreambelText"/>
        <w:spacing w:before="240" w:after="240"/>
        <w:rPr>
          <w:lang w:val="el" w:eastAsia="el"/>
        </w:rPr>
      </w:pPr>
      <w:r>
        <w:rPr>
          <w:b/>
          <w:bCs/>
          <w:lang w:val="el" w:eastAsia="el"/>
        </w:rPr>
        <w:t>ΜΕΤΡΟΛΟΓΙΑΣ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ΜΕΤΡΟΛΟΓΙΑΣ ΚΑΙ ΜΕΤΡΗΤΙΚΩΝ</w:t>
      </w:r>
    </w:p>
    <w:p>
      <w:pPr>
        <w:spacing w:before="240" w:after="240"/>
        <w:rPr>
          <w:lang w:val="el" w:eastAsia="el"/>
        </w:rPr>
      </w:pPr>
      <w:r>
        <w:rPr>
          <w:b/>
          <w:bCs/>
          <w:lang w:val="el" w:eastAsia="el"/>
        </w:rPr>
        <w:t>ΣΥΣΤΗΜΑΤΩΝ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3"/>
        <w:gridCol w:w="4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Πλ. Κάνιγγος, Αθήνα : 10181</w:t>
            </w:r>
          </w:p>
        </w:tc>
      </w:tr>
    </w:tbl>
    <w:p>
      <w:pPr>
        <w:spacing w:before="240" w:after="240"/>
        <w:rPr>
          <w:lang w:val="el" w:eastAsia="el"/>
        </w:rPr>
      </w:pPr>
      <w:r>
        <w:rPr>
          <w:b/>
          <w:bCs/>
          <w:lang w:val="el" w:eastAsia="el"/>
        </w:rPr>
        <w:t>Πληροφορίες : Ο.Γεώρμας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3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210-3893935,-981</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geormas@mindev.gov.gr</w:t>
              </w:r>
            </w:hyperlink>
          </w:p>
        </w:tc>
      </w:tr>
    </w:tbl>
    <w:p>
      <w:pPr>
        <w:spacing w:before="240" w:after="240"/>
        <w:rPr>
          <w:lang w:val="el" w:eastAsia="el"/>
        </w:rPr>
      </w:pPr>
      <w:r>
        <w:rPr>
          <w:lang w:val="el" w:eastAsia="el"/>
        </w:rPr>
        <w:t xml:space="preserve">4. </w:t>
      </w:r>
      <w:r>
        <w:rPr>
          <w:b/>
          <w:bCs/>
          <w:lang w:val="el" w:eastAsia="el"/>
        </w:rPr>
        <w:t>ΥΠΟΥΡΓΕΙΟ ΝΑΥΤΙΛΙΑΣ &amp; ΝΗΣΙΩΤΙΚΗΣ ΠΟΛΙΤΙΚΗΣ</w:t>
      </w:r>
    </w:p>
    <w:p>
      <w:pPr>
        <w:spacing w:before="240" w:after="240"/>
        <w:rPr>
          <w:lang w:val="el" w:eastAsia="el"/>
        </w:rPr>
      </w:pPr>
      <w:r>
        <w:rPr>
          <w:b/>
          <w:bCs/>
          <w:lang w:val="el" w:eastAsia="el"/>
        </w:rPr>
        <w:t>ΑΡΧΗΓΕΙΟ ΛΙΜΕΝΙΚΟΥ ΣΩΜΑΤΟΣ –</w:t>
      </w:r>
    </w:p>
    <w:p>
      <w:pPr>
        <w:spacing w:before="240" w:after="240"/>
        <w:rPr>
          <w:lang w:val="el" w:eastAsia="el"/>
        </w:rPr>
      </w:pPr>
      <w:r>
        <w:rPr>
          <w:b/>
          <w:bCs/>
          <w:lang w:val="el" w:eastAsia="el"/>
        </w:rPr>
        <w:t>ΕΛΛΗΝΙΚΗΣ 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3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w:t>
            </w:r>
          </w:p>
          <w:p>
            <w:pPr>
              <w:spacing w:before="240"/>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Γρηγορίου Λαμπράκη 150</w:t>
            </w:r>
          </w:p>
          <w:p>
            <w:pPr>
              <w:spacing w:before="240" w:after="240"/>
              <w:rPr>
                <w:b w:val="0"/>
                <w:bCs w:val="0"/>
                <w:i w:val="0"/>
                <w:iCs w:val="0"/>
                <w:smallCaps w:val="0"/>
                <w:color w:val="000000"/>
                <w:lang w:val="el" w:eastAsia="el"/>
              </w:rPr>
            </w:pPr>
            <w:r>
              <w:rPr>
                <w:b/>
                <w:bCs/>
                <w:i w:val="0"/>
                <w:iCs w:val="0"/>
                <w:smallCaps w:val="0"/>
                <w:color w:val="000000"/>
                <w:lang w:val="el" w:eastAsia="el"/>
              </w:rPr>
              <w:t>: 18510</w:t>
            </w:r>
          </w:p>
          <w:p>
            <w:pPr>
              <w:spacing w:before="240"/>
              <w:rPr>
                <w:b w:val="0"/>
                <w:bCs w:val="0"/>
                <w:i w:val="0"/>
                <w:iCs w:val="0"/>
                <w:smallCaps w:val="0"/>
                <w:color w:val="000000"/>
                <w:lang w:val="el" w:eastAsia="el"/>
              </w:rPr>
            </w:pPr>
            <w:r>
              <w:rPr>
                <w:b/>
                <w:bCs/>
                <w:i w:val="0"/>
                <w:iCs w:val="0"/>
                <w:smallCaps w:val="0"/>
                <w:color w:val="000000"/>
                <w:lang w:val="el" w:eastAsia="el"/>
              </w:rPr>
              <w:t>: Μ. Βαλσαμάς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2131371951</w:t>
            </w:r>
          </w:p>
          <w:p>
            <w:pPr>
              <w:spacing w:before="240"/>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dmk@yen.gr</w:t>
              </w:r>
            </w:hyperlink>
            <w:r>
              <w:rPr>
                <w:b/>
                <w:bCs/>
                <w:i w:val="0"/>
                <w:iCs w:val="0"/>
                <w:smallCaps w:val="0"/>
                <w:color w:val="000000"/>
                <w:lang w:val="el" w:eastAsia="el"/>
              </w:rPr>
              <w:t xml:space="preserve">, </w:t>
            </w:r>
            <w:hyperlink r:id="rId9" w:history="1">
              <w:r>
                <w:rPr>
                  <w:rStyle w:val="Hyperlink"/>
                  <w:b/>
                  <w:bCs/>
                  <w:i w:val="0"/>
                  <w:iCs w:val="0"/>
                  <w:smallCaps w:val="0"/>
                  <w:color w:val="0000EE"/>
                  <w:u w:color="0000EE"/>
                  <w:lang w:val="el" w:eastAsia="el"/>
                </w:rPr>
                <w:t>mese@hcy.gr</w:t>
              </w:r>
            </w:hyperlink>
          </w:p>
        </w:tc>
      </w:tr>
    </w:tbl>
    <w:p>
      <w:pPr>
        <w:spacing w:before="240" w:after="240"/>
        <w:rPr>
          <w:lang w:val="el" w:eastAsia="el"/>
        </w:rPr>
      </w:pPr>
      <w:r>
        <w:rPr>
          <w:b/>
          <w:bCs/>
          <w:lang w:val="el" w:eastAsia="el"/>
        </w:rPr>
        <w:t>Β. ΚΛΑΔΟΣ ΑΣΦΑΛΕΙΑΣ ΚΑΙ ΑΣΤΥΝΟΜΕΥΣΗΣ</w:t>
      </w:r>
    </w:p>
    <w:p>
      <w:pPr>
        <w:spacing w:before="240" w:after="240"/>
        <w:rPr>
          <w:lang w:val="el" w:eastAsia="el"/>
        </w:rPr>
      </w:pPr>
      <w:r>
        <w:rPr>
          <w:b/>
          <w:bCs/>
          <w:lang w:val="el" w:eastAsia="el"/>
        </w:rPr>
        <w:t>Δ/ΝΣΗ ΔΙΩΞΗΣ ΝΑΡΚΩΤΙΚΩΝ ΚΑΙ ΛΑΘΡΕΜΠΟΡΙΟΥ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ΔΙΩΞΗΣ ΛΑΘΡΕΜΠΟΡΙΟΥ &amp; ΟΙΚ. ΕΓΚΛΗΜΑΤΟΣ</w:t>
      </w:r>
    </w:p>
    <w:p>
      <w:pPr>
        <w:spacing w:before="240" w:after="240"/>
        <w:rPr>
          <w:lang w:val="el" w:eastAsia="el"/>
        </w:rPr>
      </w:pPr>
      <w:r>
        <w:rPr>
          <w:b/>
          <w:bCs/>
          <w:lang w:val="el" w:eastAsia="el"/>
        </w:rPr>
        <w:t>Ταχ. Δ/νση :Ακτή Βασιλειάδη Πύλες Ε1- Ε2</w:t>
      </w:r>
    </w:p>
    <w:p>
      <w:pPr>
        <w:spacing w:before="240" w:after="240"/>
        <w:rPr>
          <w:lang w:val="el" w:eastAsia="el"/>
        </w:rPr>
      </w:pPr>
      <w:r>
        <w:rPr>
          <w:b/>
          <w:bCs/>
          <w:lang w:val="el" w:eastAsia="el"/>
        </w:rPr>
        <w:t>Ταχ. Κώδ. : 18510 Πειραιάς</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2131371455</w:t>
      </w:r>
    </w:p>
    <w:p>
      <w:pPr>
        <w:spacing w:before="240" w:after="240"/>
        <w:rPr>
          <w:lang w:val="el" w:eastAsia="el"/>
        </w:rPr>
      </w:pPr>
      <w:r>
        <w:rPr>
          <w:b/>
          <w:bCs/>
          <w:lang w:val="el" w:eastAsia="el"/>
        </w:rPr>
        <w:t xml:space="preserve">e-mail : </w:t>
      </w:r>
      <w:hyperlink r:id="rId10" w:history="1">
        <w:r>
          <w:rPr>
            <w:rStyle w:val="Hyperlink"/>
            <w:b/>
            <w:bCs/>
            <w:color w:val="0000EE"/>
            <w:u w:color="0000EE"/>
            <w:lang w:val="el" w:eastAsia="el"/>
          </w:rPr>
          <w:t>didinal.b@hcg.gr</w:t>
        </w:r>
      </w:hyperlink>
    </w:p>
    <w:p>
      <w:pPr>
        <w:spacing w:before="240" w:after="240"/>
        <w:rPr>
          <w:lang w:val="el" w:eastAsia="el"/>
        </w:rPr>
      </w:pPr>
      <w:r>
        <w:rPr>
          <w:b/>
          <w:bCs/>
          <w:lang w:val="el" w:eastAsia="el"/>
        </w:rPr>
        <w:t>Γ. ΚΛΑΔΟΣ ΝΑΥΤΙΛΙΑΣ</w:t>
      </w:r>
    </w:p>
    <w:p>
      <w:pPr>
        <w:spacing w:before="240" w:after="240"/>
        <w:rPr>
          <w:lang w:val="el" w:eastAsia="el"/>
        </w:rPr>
      </w:pPr>
      <w:r>
        <w:rPr>
          <w:b/>
          <w:bCs/>
          <w:lang w:val="el" w:eastAsia="el"/>
        </w:rPr>
        <w:t>ΔΙΕΥΘΥΝΣΗ ΑΣΦΑΛΕΙΑΣ ΝΑΥΣΙΠΛΟΪΑΣ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ΘΑΛΑΣΣΙΑΣ ΕΠΙΤΗΡΗΣΗΣ &amp;</w:t>
      </w:r>
    </w:p>
    <w:p>
      <w:pPr>
        <w:spacing w:before="240" w:after="240"/>
        <w:rPr>
          <w:lang w:val="el" w:eastAsia="el"/>
        </w:rPr>
      </w:pPr>
      <w:r>
        <w:rPr>
          <w:b/>
          <w:bCs/>
          <w:lang w:val="el" w:eastAsia="el"/>
        </w:rPr>
        <w:t>ΔΙΑΧΕΙΡΙΣΗΣ ΚΥΚΛΟΦΟΡΙΑΣ ΠΛΟΙΩΝ</w:t>
      </w:r>
    </w:p>
    <w:p>
      <w:pPr>
        <w:spacing w:before="240" w:after="240"/>
        <w:rPr>
          <w:lang w:val="el" w:eastAsia="el"/>
        </w:rPr>
      </w:pPr>
      <w:r>
        <w:rPr>
          <w:b/>
          <w:bCs/>
          <w:lang w:val="el" w:eastAsia="el"/>
        </w:rPr>
        <w:t>Ταχ. Δ/νση :Ακτή Βασιλειάδη Πύλη Ε1</w:t>
      </w:r>
    </w:p>
    <w:p>
      <w:pPr>
        <w:spacing w:before="240" w:after="240"/>
        <w:rPr>
          <w:lang w:val="el" w:eastAsia="el"/>
        </w:rPr>
      </w:pPr>
      <w:r>
        <w:rPr>
          <w:b/>
          <w:bCs/>
          <w:lang w:val="el" w:eastAsia="el"/>
        </w:rPr>
        <w:t>Ταχ. Κώδ. : 18510 Πειραιάς</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2131371115</w:t>
      </w:r>
    </w:p>
    <w:p>
      <w:pPr>
        <w:spacing w:before="240" w:after="240"/>
        <w:rPr>
          <w:lang w:val="el" w:eastAsia="el"/>
        </w:rPr>
      </w:pPr>
      <w:r>
        <w:rPr>
          <w:b/>
          <w:bCs/>
          <w:lang w:val="el" w:eastAsia="el"/>
        </w:rPr>
        <w:t xml:space="preserve">e-mail : </w:t>
      </w:r>
      <w:hyperlink r:id="rId11" w:history="1">
        <w:r>
          <w:rPr>
            <w:rStyle w:val="Hyperlink"/>
            <w:b/>
            <w:bCs/>
            <w:color w:val="0000EE"/>
            <w:u w:color="0000EE"/>
            <w:lang w:val="el" w:eastAsia="el"/>
          </w:rPr>
          <w:t>dan.c@hcg.gr</w:t>
        </w:r>
      </w:hyperlink>
    </w:p>
    <w:p>
      <w:pPr>
        <w:spacing w:before="240" w:after="240"/>
        <w:rPr>
          <w:lang w:val="el" w:eastAsia="el"/>
        </w:rPr>
      </w:pPr>
      <w:r>
        <w:rPr>
          <w:lang w:val="el" w:eastAsia="el"/>
        </w:rPr>
        <w:t xml:space="preserve">5.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w:t>
      </w:r>
    </w:p>
    <w:p>
      <w:pPr>
        <w:spacing w:before="240" w:after="240"/>
        <w:rPr>
          <w:lang w:val="el" w:eastAsia="el"/>
        </w:rPr>
      </w:pPr>
      <w:r>
        <w:rPr>
          <w:b/>
          <w:bCs/>
          <w:lang w:val="el" w:eastAsia="el"/>
        </w:rPr>
        <w:t>ΣΥΣΤΗΜΑΤΩΝ ΚΑΙ ΨΗΦΙΑΚΗΣ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Ταχ. Δ/νση : Φραγκούδη 11 και Αλ. Πάντου</w:t>
      </w:r>
    </w:p>
    <w:p>
      <w:pPr>
        <w:spacing w:before="240" w:after="240"/>
        <w:rPr>
          <w:lang w:val="el" w:eastAsia="el"/>
        </w:rPr>
      </w:pPr>
      <w:r>
        <w:rPr>
          <w:b/>
          <w:bCs/>
          <w:lang w:val="el" w:eastAsia="el"/>
        </w:rPr>
        <w:t>Ταχ. Κώδ. : 10163</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p>
    <w:p>
      <w:pPr>
        <w:spacing w:before="240" w:after="240"/>
        <w:rPr>
          <w:lang w:val="el" w:eastAsia="el"/>
        </w:rPr>
      </w:pPr>
      <w:r>
        <w:rPr>
          <w:b/>
          <w:bCs/>
          <w:lang w:val="el" w:eastAsia="el"/>
        </w:rPr>
        <w:t>Ανεξάρτητης Αρχής Δημοσίων Εσόδων «Διαδικασίες, τεχνικές προδιαγραφές, όροι και προϋποθέσεις εγκατάστασης του ολοκληρωμένου συστήματος παρακολούθησης εισροών-εκροών στα πλωτά εφοδιαστικά-μεταφορικά μέσα ναυτιλιακού καυσίμου, αποστολής δεδομένων στο Πληροφοριακό Σύστημα Παρακολούθησης Εισροών Εκροών και Λήψης Σημάτων της ΑΑΔΕ και άντληση δεδομένων από το Ηλεκτρονικό σύστημα γεωγραφικού εντοπισμού των πλωτών εφοδιαστικών-μεταφορικών μέσων» (Β΄7251).</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&amp; ΟΙΚΟΝΟΜΙΚΩΝ</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ΨΗΦΙΑΚΗΣ ΔΙΑΚΥΒΕΡΝΗΣΗΣ</w:t>
      </w:r>
    </w:p>
    <w:p>
      <w:pPr>
        <w:spacing w:before="240" w:after="240"/>
        <w:rPr>
          <w:lang w:val="el" w:eastAsia="el"/>
        </w:rPr>
      </w:pPr>
      <w:r>
        <w:rPr>
          <w:b/>
          <w:bCs/>
          <w:lang w:val="el" w:eastAsia="el"/>
        </w:rPr>
        <w:t>ΝΑΥΤΙΛΙΑΣ ΚΑΙ ΝΗΣΙΩΤΙΚΗΣ ΠΟΛΙΤΙΚΗΣ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υποπερ. ιστιστ της περ. α της παρ. 7 και της παρ. 8α του άρθρου 31 του ν.3784/2009 «Αναθεώρηση Διατάξεων του ν.703/1977 περί Ανταγωνισμού και άλλες διατάξεις» όπως ισχύει (Α΄ 137) και της υποπερ. ββ της παρ. 8α του άρθρου 15 του ν.3054/2002 «Οργάνωση της αγοράς πετρελαιοειδών και άλλες διατάξεις» όπως ισχύει (Α΄ 230),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 γ) των άρθρων 29, 31, 35, 62, 67 παρ.4, 70 και 76 παρ.1β του ν.5222/2025 «Εθνικός Τελωνειακός Κώδικας και άλλες διατάξεις - Συνταξιοδοτικές διατάξεις» (Α΄134), δ) της υπ’ αριθ. ΑΝ.ΥΠ.ΟΙΚ 0001160 ΕΞ 2016/27.04.2016 κοινής απόφασης του Αναπληρωτή Υπουργού Οικονομικών, του Υπουργού Ναυτιλίας &amp; Νησιωτικής Πολιτικής, της Υφυπουργού Οικονομίας, Ανάπτυξης &amp; Τουρισμού και της Υφυπουργού Υποδομών, Μεταφορών &amp; Δικτύων «Καθορισμός προδιαγραφών και απαιτήσεων για την έγκριση πλωτών μέσων μεταφοράς καυσίμων ναυτιλίας ως πλωτών εφοδιαστικών μέσων» (Β’ 1262),</w:t>
      </w:r>
    </w:p>
    <w:p>
      <w:pPr>
        <w:pStyle w:val="StructureList1"/>
        <w:spacing w:before="120" w:after="0"/>
        <w:rPr>
          <w:lang w:val="el" w:eastAsia="el"/>
        </w:rPr>
      </w:pPr>
      <w:r>
        <w:rPr>
          <w:lang w:val="el" w:eastAsia="el"/>
        </w:rPr>
        <w:t>ε)</w:t>
      </w:r>
      <w:r>
        <w:rPr>
          <w:lang w:val="en" w:eastAsia="en"/>
        </w:rPr>
        <w:tab/>
      </w:r>
      <w:r>
        <w:rPr>
          <w:b/>
          <w:bCs/>
          <w:lang w:val="el" w:eastAsia="el"/>
        </w:rPr>
        <w:t>της υπ’ αριθ. Α.1191/20.12.2024 κοινής απόφασης των Υπουργών Εθνικής Οικονομίας και Οικονομικών, Ανάπτυξης, Ψηφιακής Διακυβέρνησης, Ναυτιλίας και Νησιωτικής Πολιτικής και</w:t>
      </w:r>
    </w:p>
    <w:p>
      <w:pPr>
        <w:spacing w:before="240" w:after="240"/>
        <w:rPr>
          <w:lang w:val="el" w:eastAsia="el"/>
        </w:rPr>
      </w:pPr>
      <w:r>
        <w:rPr>
          <w:lang w:val="el" w:eastAsia="el"/>
        </w:rPr>
        <w:t>3</w:t>
      </w:r>
    </w:p>
    <w:p>
      <w:pPr>
        <w:spacing w:before="240" w:after="240"/>
        <w:rPr>
          <w:lang w:val="el" w:eastAsia="el"/>
        </w:rPr>
      </w:pPr>
      <w:r>
        <w:rPr>
          <w:b/>
          <w:bCs/>
          <w:lang w:val="el" w:eastAsia="el"/>
        </w:rPr>
        <w:t>του Διοικητή της Ανεξάρτητης Αρχής Δημοσίων Εσόδων «Διαδικασίες, τεχνικές προδιαγραφές, όροι και προϋποθέσεις εγκατάστασης του ολοκληρωμένου συστήματος παρακολούθησης εισροών-εκροών στα πλωτά εφοδιαστικά-μεταφορικά μέσα ναυτιλιακού καυσίμου, αποστολής δεδομένων στο Πληροφοριακό Σύστημα Παρακολούθησης Εισροών Εκροών και Λήψης Σημάτων της ΑΑΔΕ και άντληση δεδομένων από το Ηλεκτρονικό σύστημα γεωγραφικού εντοπισμού των πλωτών εφοδιαστικών-μεταφορικών μέσων» (Β΄7251).</w:t>
      </w:r>
    </w:p>
    <w:p>
      <w:pPr>
        <w:pStyle w:val="StructureList1"/>
        <w:spacing w:before="120" w:after="0"/>
        <w:rPr>
          <w:lang w:val="el" w:eastAsia="el"/>
        </w:rPr>
      </w:pPr>
      <w:r>
        <w:rPr>
          <w:lang w:val="el" w:eastAsia="el"/>
        </w:rPr>
        <w:t>στ)</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b/>
          <w:bCs/>
          <w:lang w:val="el" w:eastAsia="el"/>
        </w:rPr>
        <w:t>του άρθρου 47 του ν.4623/2019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η)</w:t>
      </w:r>
      <w:r>
        <w:rPr>
          <w:lang w:val="en" w:eastAsia="en"/>
        </w:rPr>
        <w:tab/>
      </w:r>
      <w:r>
        <w:rPr>
          <w:b/>
          <w:bCs/>
          <w:lang w:val="el" w:eastAsia="el"/>
        </w:rPr>
        <w:t>των άρθρων 16 και 20 του ν.4704/2020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θ)</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b/>
          <w:bCs/>
          <w:lang w:val="el" w:eastAsia="el"/>
        </w:rPr>
        <w:t>του π.δ. 5/2022 «Οργανισμός Υπουργείου Ανάπτυξης και Επενδύσεων» (Α΄15),</w:t>
      </w:r>
    </w:p>
    <w:p>
      <w:pPr>
        <w:pStyle w:val="StructureList1"/>
        <w:spacing w:before="120" w:after="0"/>
        <w:rPr>
          <w:lang w:val="el" w:eastAsia="el"/>
        </w:rPr>
      </w:pPr>
      <w:r>
        <w:rPr>
          <w:lang w:val="el" w:eastAsia="el"/>
        </w:rPr>
        <w:t>ια)</w:t>
      </w:r>
      <w:r>
        <w:rPr>
          <w:lang w:val="en" w:eastAsia="en"/>
        </w:rPr>
        <w:tab/>
      </w:r>
      <w:r>
        <w:rPr>
          <w:b/>
          <w:bCs/>
          <w:lang w:val="el" w:eastAsia="el"/>
        </w:rPr>
        <w:t>του π.δ 40/2020 «Οργανισμός Υπουργείου Ψηφιακής Διακυβέρνησης (Α΄85),</w:t>
      </w:r>
    </w:p>
    <w:p>
      <w:pPr>
        <w:pStyle w:val="StructureList1"/>
        <w:spacing w:before="120" w:after="0"/>
        <w:rPr>
          <w:lang w:val="el" w:eastAsia="el"/>
        </w:rPr>
      </w:pPr>
      <w:r>
        <w:rPr>
          <w:lang w:val="el" w:eastAsia="el"/>
        </w:rPr>
        <w:t>ιβ)</w:t>
      </w:r>
      <w:r>
        <w:rPr>
          <w:lang w:val="en" w:eastAsia="en"/>
        </w:rPr>
        <w:tab/>
      </w:r>
      <w:r>
        <w:rPr>
          <w:b/>
          <w:bCs/>
          <w:lang w:val="el" w:eastAsia="el"/>
        </w:rPr>
        <w:t>του π.δ. 13/2018 «Οργανισμός Υπουργείου Ναυτιλίας και Νησιωτικής Πολιτικής» (Α΄26),</w:t>
      </w:r>
    </w:p>
    <w:p>
      <w:pPr>
        <w:pStyle w:val="StructureList1"/>
        <w:spacing w:before="120" w:after="0"/>
        <w:rPr>
          <w:lang w:val="el" w:eastAsia="el"/>
        </w:rPr>
      </w:pPr>
      <w:r>
        <w:rPr>
          <w:lang w:val="el" w:eastAsia="el"/>
        </w:rPr>
        <w:t>ιγ)</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 133), ιδ) του ν. 5020/2023 «Κώδικας Ιδιωτικού Ναυτικού Δικαίου» (Α΄29),</w:t>
      </w:r>
    </w:p>
    <w:p>
      <w:pPr>
        <w:spacing w:before="240" w:after="240"/>
        <w:rPr>
          <w:lang w:val="el" w:eastAsia="el"/>
        </w:rPr>
      </w:pPr>
      <w:r>
        <w:rPr>
          <w:lang w:val="el" w:eastAsia="el"/>
        </w:rPr>
        <w:t xml:space="preserve">2. </w:t>
      </w:r>
      <w:r>
        <w:rPr>
          <w:b/>
          <w:bCs/>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 xml:space="preserve">3.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4.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5.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6.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7. </w:t>
      </w:r>
      <w:r>
        <w:rPr>
          <w:b/>
          <w:bCs/>
          <w:lang w:val="el" w:eastAsia="el"/>
        </w:rPr>
        <w:t>Την υπ’ αριθ. Υ1/03-01-2024 απόφαση του Πρωθυπουργού «Καθορισμός σειράς τάξης Υπουργείων» (Β΄28).</w:t>
      </w:r>
    </w:p>
    <w:p>
      <w:pPr>
        <w:spacing w:before="240" w:after="240"/>
        <w:rPr>
          <w:lang w:val="el" w:eastAsia="el"/>
        </w:rPr>
      </w:pPr>
      <w:r>
        <w:rPr>
          <w:lang w:val="el" w:eastAsia="el"/>
        </w:rPr>
        <w:t xml:space="preserve">8. </w:t>
      </w:r>
      <w:r>
        <w:rPr>
          <w:b/>
          <w:bCs/>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9. </w:t>
      </w:r>
      <w:r>
        <w:rPr>
          <w:b/>
          <w:bCs/>
          <w:lang w:val="el" w:eastAsia="el"/>
        </w:rPr>
        <w:t>Την υπ΄αριθ. 22421/18.03.2025 κοινή απόφαση του Πρωθυπουργού και του Υπουργού Ανάπτυξης «Ανάθεση αρμοδιοτήτων στον Υφυπουργό Ανάπτυξης, Λάζαρο Τσαβδαρίδη» (Β΄1315).</w:t>
      </w:r>
    </w:p>
    <w:p>
      <w:pPr>
        <w:spacing w:before="240" w:after="240"/>
        <w:rPr>
          <w:lang w:val="el" w:eastAsia="el"/>
        </w:rPr>
      </w:pPr>
      <w:r>
        <w:rPr>
          <w:lang w:val="el" w:eastAsia="el"/>
        </w:rPr>
        <w:t xml:space="preserve">10. </w:t>
      </w:r>
      <w:r>
        <w:rPr>
          <w:b/>
          <w:bCs/>
          <w:lang w:val="el" w:eastAsia="el"/>
        </w:rPr>
        <w:t>Την υπό στοιχεία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 xml:space="preserve">11. </w:t>
      </w:r>
      <w:r>
        <w:rPr>
          <w:b/>
          <w:bCs/>
          <w:lang w:val="el" w:eastAsia="el"/>
        </w:rPr>
        <w:t>Την υπ’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(Υ.Ο.Δ.Δ. 689) απόφαση του Συμβουλίου Διοίκησης της ΑΑΔΕ «Ανανέωση θητείας του Διοικητή της Ανεξάρτητης Αρχής Δημοσίων Εσόδων», την υπ’ αρ. 5294 ΕΞ2020/17-01-2020 (Υ.Ο.Δ.Δ. 27) απόφαση του Υπουργού Οικονομικών «Ανανέωση της θητείας του Διοικητή της Ανεξάρτητης Αρχής Δημοσίων Εσόδων» καθώς και την υπό στοιχεία 7608 ΕΞ 2025/17-01-2025 Απόφαση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12. </w:t>
      </w:r>
      <w:r>
        <w:rPr>
          <w:b/>
          <w:bCs/>
          <w:lang w:val="el" w:eastAsia="el"/>
        </w:rPr>
        <w:t>Την υπ’ αριθ.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 xml:space="preserve">13. </w:t>
      </w:r>
      <w:r>
        <w:rPr>
          <w:b/>
          <w:bCs/>
          <w:lang w:val="el" w:eastAsia="el"/>
        </w:rPr>
        <w:t>Την υπό στοιχεία Α.1079/14.05.2024 απόφαση του Υφυπουργού Εθνικής Οικονομίας &amp; Οικονομικών, της Υφυπουργού Ανάπτυξης, των Υπουργών Ναυτιλίας &amp; Νησιωτικής Πολιτικής, Ψηφιακής Διακυβέρνησης και του Διοικητή της ΑΑΔΕ με θέμα «Καθορισμός όρων, προϋποθέσεων, διαδικασίας ηλεκτρονικής απογραφής των δεξαμενών των πλωτών μέσων καθώς και λοιπών πληροφοριών που αφορούν στα πλωτά μέσα στο Μητρώο Δεξαμενών Ενεργειακών Προϊόντων Πλωτών Μέσων της Ανεξάρτητης Αρχής Δημοσίων Εσόδων, εξειδίκευση των παραβάσεων των υπόχρεων εγγραφής στο Μητρώο και καθορισμός του ποσού των διοικητικών προστίμων, της διαδικασίας και των αρμόδιων αρχών επιβολής τους» (Β΄ 2816).</w:t>
      </w:r>
    </w:p>
    <w:p>
      <w:pPr>
        <w:spacing w:before="240" w:after="240"/>
        <w:rPr>
          <w:lang w:val="el" w:eastAsia="el"/>
        </w:rPr>
      </w:pPr>
      <w:r>
        <w:rPr>
          <w:lang w:val="el" w:eastAsia="el"/>
        </w:rPr>
        <w:t xml:space="preserve">14. </w:t>
      </w:r>
      <w:r>
        <w:rPr>
          <w:b/>
          <w:bCs/>
          <w:lang w:val="el" w:eastAsia="el"/>
        </w:rPr>
        <w:t>Την υπό στοιχεία Α.1087/30.06.2022 απόφαση του Υπουργού Οικονομικών, των Υπουργών Περιβάλλοντος και Ενέργειας, Ναυτιλίας και Νησιωτικής Πολιτικής και του Διοικητή της Ανεξάρτητης Αρχής Δημοσίων Εσόδων με θέμα «Καθορισμός παραβάσεων σχετικά με την εγκατάσταση ηλεκτρονικού συστήματος γεωγραφικού εντοπισμού σε πλωτά εφοδιαστικά- μεταφορικά μέσα ναυτιλιακού καυσίμου, ορισμός του ποσού των προστίμων καθώς και της διαδικασίας και των οργάνων επιβολής και είσπραξης αυτών κατ΄εφαρμογή της παρ.5 του άρθρου 17Α του ν.3054/2002 (Α΄ 230)» (Β' 3489 και Β' 3541).</w:t>
      </w:r>
    </w:p>
    <w:p>
      <w:pPr>
        <w:spacing w:before="240" w:after="240"/>
        <w:rPr>
          <w:lang w:val="el" w:eastAsia="el"/>
        </w:rPr>
      </w:pPr>
      <w:r>
        <w:rPr>
          <w:lang w:val="el" w:eastAsia="el"/>
        </w:rPr>
        <w:t xml:space="preserve">15. </w:t>
      </w:r>
      <w:r>
        <w:rPr>
          <w:b/>
          <w:bCs/>
          <w:lang w:val="el" w:eastAsia="el"/>
        </w:rPr>
        <w:t>Την υπ’ αριθ.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 xml:space="preserve">16. </w:t>
      </w:r>
      <w:r>
        <w:rPr>
          <w:b/>
          <w:bCs/>
          <w:lang w:val="el" w:eastAsia="el"/>
        </w:rPr>
        <w:t>Την υπ΄αριθ. 128/2016 κοινή απόφαση των Υπουργών Οικονομίας και Ανάπτυξης, Οικονομικών, Περιβάλλοντος και Ενέργειας, Ναυτιλίας και Νησιωτικής Πολιτικής «Εναρμόνιση της Ελληνικής Νομοθεσίας προς την Οδηγία (ΕΕ) 2016/802 του Ευρωπαϊκού Κοινοβουλίου και του Συμβουλίου της 11ης Μαΐου 2016 σχετικά με τη μείωση της περιεκτικότητας ορισμένων υγρών καυσίμων σε θείο» (Β΄ 3958).</w:t>
      </w:r>
    </w:p>
    <w:p>
      <w:pPr>
        <w:spacing w:before="240" w:after="240"/>
        <w:rPr>
          <w:lang w:val="el" w:eastAsia="el"/>
        </w:rPr>
      </w:pPr>
      <w:r>
        <w:rPr>
          <w:lang w:val="el" w:eastAsia="el"/>
        </w:rPr>
        <w:t xml:space="preserve">17. </w:t>
      </w:r>
      <w:r>
        <w:rPr>
          <w:b/>
          <w:bCs/>
          <w:lang w:val="el" w:eastAsia="el"/>
        </w:rPr>
        <w:t>Την υπ’ αριθ. 115/2024/25 κοινή απόφαση Υπουργών Εθνικής Οικονομίας και Οικονομικών, Περιβάλλοντος και Ενέργειας, Ναυτιλίας και Νησιωτικής Πολιτικής: «Τροποποίηση της υπ΄αρ. 249/2023 κοινής υπουργικής απόφασης «Τροποποίηση απόφασης ΑΧΣ υπ’ αρ. 26/2023-Καύσιμα εφοδιασμού πλοίων - Απαιτήσεις, μέθοδοι δοκιμών και διαδικασίες χρωματισμού και ιχνηθέτησης του πετρελαίου εσωτερικής καύσης πλοίων και ντίζελ πλοίων» (Β΄1165/2025).</w:t>
      </w:r>
    </w:p>
    <w:p>
      <w:pPr>
        <w:spacing w:before="240" w:after="240"/>
        <w:rPr>
          <w:lang w:val="el" w:eastAsia="el"/>
        </w:rPr>
      </w:pPr>
      <w:r>
        <w:rPr>
          <w:lang w:val="el" w:eastAsia="el"/>
        </w:rPr>
        <w:t xml:space="preserve">18. </w:t>
      </w:r>
      <w:r>
        <w:rPr>
          <w:b/>
          <w:bCs/>
          <w:lang w:val="el" w:eastAsia="el"/>
        </w:rPr>
        <w:t>Την υπό στοιχεία Α.1132/12.08.2024 κοινή απόφαση του Υφυπουργού Εθνικής Οικονομίας και Οικονομικών και του Διοικητή της ΑΑΔΕ με θέμα «Τροποποίηση της υπό στοιχεία Α. 1109/04.08.2022 κοινής απόφασης του Υφυπουργού Οικονομικών και του Διοικητή της Ανεξάρτητης Αρχής Δημοσίων Εσόδων- Διαδικασίες, όροι και προϋποθέσεις έκδοσης άδειας λειτουργίας των πλωτών μέσων, ως μέσων αποθήκευσης, διακίνησης και εφοδιασμού κατά περίπτωση ενεργειακών προϊόντων». (Β΄4904)</w:t>
      </w:r>
    </w:p>
    <w:p>
      <w:pPr>
        <w:spacing w:before="240" w:after="240"/>
        <w:rPr>
          <w:lang w:val="el" w:eastAsia="el"/>
        </w:rPr>
      </w:pPr>
      <w:r>
        <w:rPr>
          <w:lang w:val="el" w:eastAsia="el"/>
        </w:rPr>
        <w:t xml:space="preserve">19. </w:t>
      </w:r>
      <w:r>
        <w:rPr>
          <w:b/>
          <w:bCs/>
          <w:lang w:val="el" w:eastAsia="el"/>
        </w:rPr>
        <w:t>Την ανάγκη τροποποίησης της υπ’ αριθμ. Α.1191/20.12.2024 Κ.Υ.Α. ως προς τις προδιαγραφές της Υπολογιστικής Μονάδας συγκέντρωσης &amp; ηλεκτρονικής αποστολής δεδομένων, τον χρόνο καταχώρησης των απαιτούμενων στοιχείων στην Εφαρμογή υποβολής στοιχείων εφοδιασμού/διακίνησης από την ολοκλήρωση της εισροής/εκροής, καθώς και την αναπροσαρμογή των χρονοδιαγραμμάτων θέσης σε παραγωγική λειτουργία του ολοκληρωμένου συστήματος εισροών-εκροών πλωτών εφοδιαστικών μέσων.</w:t>
      </w:r>
    </w:p>
    <w:p>
      <w:pPr>
        <w:spacing w:before="240" w:after="240"/>
        <w:rPr>
          <w:lang w:val="el" w:eastAsia="el"/>
        </w:rPr>
      </w:pPr>
      <w:r>
        <w:rPr>
          <w:lang w:val="el" w:eastAsia="el"/>
        </w:rPr>
        <w:t xml:space="preserve">20. </w:t>
      </w:r>
      <w:r>
        <w:rPr>
          <w:b/>
          <w:bCs/>
          <w:lang w:val="el" w:eastAsia="el"/>
        </w:rPr>
        <w:t>Το γεγονός ότι με τις διατάξεις της παρούσας δεν προκαλείται επιπλέον δαπάνη σε βάρος του Κρατικού Προϋπολογισμού.</w:t>
      </w:r>
    </w:p>
    <w:p>
      <w:pPr>
        <w:spacing w:before="240" w:after="240"/>
        <w:rPr>
          <w:lang w:val="el" w:eastAsia="el"/>
        </w:rPr>
      </w:pPr>
      <w:r>
        <w:rPr>
          <w:lang w:val="el" w:eastAsia="el"/>
        </w:rPr>
        <w:t xml:space="preserve">21.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7 της υπό στοιχεία Α. 1191/20-12-2024 Κ.Υ.Α. αντικαθίσταται ως εξής:</w:t>
      </w:r>
    </w:p>
    <w:p>
      <w:pPr>
        <w:spacing w:before="240" w:after="240"/>
        <w:rPr>
          <w:lang w:val="el" w:eastAsia="el"/>
        </w:rPr>
      </w:pPr>
      <w:r>
        <w:rPr>
          <w:b/>
          <w:bCs/>
          <w:lang w:val="el" w:eastAsia="el"/>
        </w:rPr>
        <w:t>«1. Η Υπολογιστική Μονάδα του πλωτού μέσου τοποθετείται σε ασφαλές και στεγανό κυτίο, το οποίο αποτρέπει την ελεύθερη πρόσβαση σε αυτή και ταυτόχρονα την προστατεύει από την υγρασία και λοιπά καιρικά φαινόμενα τουλάχιστον κατά το πρότυπο IP65.</w:t>
      </w:r>
    </w:p>
    <w:p>
      <w:pPr>
        <w:spacing w:before="240" w:after="240"/>
        <w:rPr>
          <w:lang w:val="el" w:eastAsia="el"/>
        </w:rPr>
      </w:pPr>
      <w:r>
        <w:rPr>
          <w:lang w:val="el" w:eastAsia="el"/>
        </w:rPr>
        <w:t xml:space="preserve">2. </w:t>
      </w:r>
      <w:r>
        <w:rPr>
          <w:b/>
          <w:bCs/>
          <w:lang w:val="el" w:eastAsia="el"/>
        </w:rPr>
        <w:t>Η Υπολογιστική Μονάδα παράλληλα πρέπει να πληροί τις ακόλουθες προδιαγραφές:</w:t>
      </w:r>
    </w:p>
    <w:p>
      <w:pPr>
        <w:spacing w:before="240" w:after="240"/>
        <w:rPr>
          <w:lang w:val="el" w:eastAsia="el"/>
        </w:rPr>
      </w:pPr>
      <w:r>
        <w:rPr>
          <w:b/>
          <w:bCs/>
          <w:lang w:val="el" w:eastAsia="el"/>
        </w:rPr>
        <w:t>α) Υλοποίηση Πολιτικής Ελέγχου Πρόσβασης στο λειτουργικό σύστημα και τις εφαρμογές - Πολιτική κωδικών ασφαλείας: αα) Χρήση κωδικών ασφάλειας μεγέθους τουλάχιστον 14 χαρακτήρων.</w:t>
      </w:r>
    </w:p>
    <w:p>
      <w:pPr>
        <w:spacing w:before="240" w:after="240"/>
        <w:rPr>
          <w:lang w:val="el" w:eastAsia="el"/>
        </w:rPr>
      </w:pPr>
      <w:r>
        <w:rPr>
          <w:b/>
          <w:bCs/>
          <w:lang w:val="el" w:eastAsia="el"/>
        </w:rPr>
        <w:t>αβ) Ιστορικότητα κωδικών ασφαλείας (Password history) τουλάχιστον 24 κωδικών.</w:t>
      </w:r>
    </w:p>
    <w:p>
      <w:pPr>
        <w:spacing w:before="240" w:after="240"/>
        <w:rPr>
          <w:lang w:val="el" w:eastAsia="el"/>
        </w:rPr>
      </w:pPr>
      <w:r>
        <w:rPr>
          <w:b/>
          <w:bCs/>
          <w:lang w:val="el" w:eastAsia="el"/>
        </w:rPr>
        <w:t>αγ) Μέγιστο χρονικό διάστημα για την υποχρεωτική αλλαγή κωδικών ασφαλείας (Maximum password age) 365 ημερών ή λιγότερο.</w:t>
      </w:r>
    </w:p>
    <w:p>
      <w:pPr>
        <w:spacing w:before="240" w:after="240"/>
        <w:rPr>
          <w:lang w:val="el" w:eastAsia="el"/>
        </w:rPr>
      </w:pPr>
      <w:r>
        <w:rPr>
          <w:b/>
          <w:bCs/>
          <w:lang w:val="el" w:eastAsia="el"/>
        </w:rPr>
        <w:t>αδ) Ελάχιστο απαιτούμενο διάστημα για την δυνατότητα αλλαγής κωδικών ασφαλείας (Minimum password age) μιας ημέρας.</w:t>
      </w:r>
    </w:p>
    <w:p>
      <w:pPr>
        <w:spacing w:before="240" w:after="240"/>
        <w:rPr>
          <w:lang w:val="el" w:eastAsia="el"/>
        </w:rPr>
      </w:pPr>
      <w:r>
        <w:rPr>
          <w:lang w:val="el" w:eastAsia="el"/>
        </w:rPr>
        <w:t>6</w:t>
      </w:r>
    </w:p>
    <w:p>
      <w:pPr>
        <w:spacing w:before="240" w:after="240"/>
        <w:rPr>
          <w:lang w:val="el" w:eastAsia="el"/>
        </w:rPr>
      </w:pPr>
      <w:r>
        <w:rPr>
          <w:b/>
          <w:bCs/>
          <w:lang w:val="el" w:eastAsia="el"/>
        </w:rPr>
        <w:t>αε) Υποχρέωση χρήσης αλφαβητικών (πεζών, κεφαλαίων), αριθμών και ειδικών χαρακτήρων (τουλάχιστον ένας χαρακτήρας από κάθε κατηγορία).</w:t>
      </w:r>
    </w:p>
    <w:p>
      <w:pPr>
        <w:spacing w:before="240" w:after="240"/>
        <w:rPr>
          <w:lang w:val="el" w:eastAsia="el"/>
        </w:rPr>
      </w:pPr>
      <w:r>
        <w:rPr>
          <w:b/>
          <w:bCs/>
          <w:lang w:val="el" w:eastAsia="el"/>
        </w:rPr>
        <w:t>αστ) Κρυπτογραφημένη αποθήκευση των κωδικών ασφαλείας με χρήση μη αντιστρέψιμης κρυπτογράφησης.</w:t>
      </w:r>
    </w:p>
    <w:p>
      <w:pPr>
        <w:spacing w:before="240" w:after="240"/>
        <w:rPr>
          <w:lang w:val="el" w:eastAsia="el"/>
        </w:rPr>
      </w:pPr>
      <w:r>
        <w:rPr>
          <w:b/>
          <w:bCs/>
          <w:lang w:val="el" w:eastAsia="el"/>
        </w:rPr>
        <w:t>αζ) Αποσύνδεση χρήστη μετά από 15 λεπτά αδράνειας.</w:t>
      </w:r>
    </w:p>
    <w:p>
      <w:pPr>
        <w:spacing w:before="240" w:after="240"/>
        <w:rPr>
          <w:lang w:val="el" w:eastAsia="el"/>
        </w:rPr>
      </w:pPr>
      <w:r>
        <w:rPr>
          <w:b/>
          <w:bCs/>
          <w:lang w:val="el" w:eastAsia="el"/>
        </w:rPr>
        <w:t>αη) Το σύστημα να κλειδώνει τον λογαριασμό χρήστη μετά από πέντε (5) διαδοχικές αποτυχημένες προσπάθειες ταυτοποίησης, για χρονικό διάστημα τουλάχιστον μίας (1) ώρας.</w:t>
      </w:r>
    </w:p>
    <w:p>
      <w:pPr>
        <w:spacing w:before="240" w:after="240"/>
        <w:rPr>
          <w:lang w:val="el" w:eastAsia="el"/>
        </w:rPr>
      </w:pPr>
      <w:r>
        <w:rPr>
          <w:b/>
          <w:bCs/>
          <w:lang w:val="el" w:eastAsia="el"/>
        </w:rPr>
        <w:t>αθ) Να παρέχεται και η δυνατότητα ταυτοποίησης μέσω SSH Key Authentication (Public/Private Key Pair) με μέγεθος 521, 1024, 2048 ή 4096 bit Σε αυτή την περίπτωση δεν εφαρμόζονται τα ως άνω αα) έως και αστ).</w:t>
      </w:r>
    </w:p>
    <w:p>
      <w:pPr>
        <w:spacing w:before="240" w:after="240"/>
        <w:rPr>
          <w:lang w:val="el" w:eastAsia="el"/>
        </w:rPr>
      </w:pPr>
      <w:r>
        <w:rPr>
          <w:b/>
          <w:bCs/>
          <w:lang w:val="el" w:eastAsia="el"/>
        </w:rPr>
        <w:t>β) Απαιτήσεις λειτουργικού συστήματος και λογισμικού εφαρμογών:</w:t>
      </w:r>
    </w:p>
    <w:p>
      <w:pPr>
        <w:spacing w:before="240" w:after="240"/>
        <w:rPr>
          <w:lang w:val="el" w:eastAsia="el"/>
        </w:rPr>
      </w:pPr>
      <w:r>
        <w:rPr>
          <w:b/>
          <w:bCs/>
          <w:lang w:val="el" w:eastAsia="el"/>
        </w:rPr>
        <w:t>βα) Να καταγράφονται πλήρως, τόσο σε επίπεδο λειτουργικού συστήματος όσο και εφαρμογών, οι προσβάσεις των χρηστών και οι ενέργειες που εκτελούνται από τους χρήστες και τις εφαρμογές.</w:t>
      </w:r>
    </w:p>
    <w:p>
      <w:pPr>
        <w:spacing w:before="240" w:after="240"/>
        <w:rPr>
          <w:lang w:val="el" w:eastAsia="el"/>
        </w:rPr>
      </w:pPr>
      <w:r>
        <w:rPr>
          <w:b/>
          <w:bCs/>
          <w:lang w:val="el" w:eastAsia="el"/>
        </w:rPr>
        <w:t>ββ) Να τηρούνται οι απαιτήσεις του Center for Internet Security – CIS Benchmark έκδοσης.</w:t>
      </w:r>
    </w:p>
    <w:p>
      <w:pPr>
        <w:spacing w:before="240" w:after="240"/>
        <w:rPr>
          <w:lang w:val="el" w:eastAsia="el"/>
        </w:rPr>
      </w:pPr>
      <w:r>
        <w:rPr>
          <w:b/>
          <w:bCs/>
          <w:lang w:val="el" w:eastAsia="el"/>
        </w:rPr>
        <w:t>βγ) Να υποστηρίζει την λειτουργία εφαρμογών σε περιβάλλον java 1.8.</w:t>
      </w:r>
    </w:p>
    <w:p>
      <w:pPr>
        <w:spacing w:before="240" w:after="240"/>
        <w:rPr>
          <w:lang w:val="el" w:eastAsia="el"/>
        </w:rPr>
      </w:pPr>
      <w:r>
        <w:rPr>
          <w:b/>
          <w:bCs/>
          <w:lang w:val="el" w:eastAsia="el"/>
        </w:rPr>
        <w:t>βδ) Να υλοποιεί κρυπτογράφηση των δίσκων σε ηρεμία (encryption at rest).</w:t>
      </w:r>
    </w:p>
    <w:p>
      <w:pPr>
        <w:spacing w:before="240" w:after="240"/>
        <w:rPr>
          <w:lang w:val="el" w:eastAsia="el"/>
        </w:rPr>
      </w:pPr>
      <w:r>
        <w:rPr>
          <w:b/>
          <w:bCs/>
          <w:lang w:val="el" w:eastAsia="el"/>
        </w:rPr>
        <w:t>βε) Να διαθέτει εγκατεστημένο λογισμικό anti-malware και διασφάλιση χρήσης των εκάστοτε τελευταίων ενημερώσεων (updates).</w:t>
      </w:r>
    </w:p>
    <w:p>
      <w:pPr>
        <w:spacing w:before="240" w:after="240"/>
        <w:rPr>
          <w:lang w:val="el" w:eastAsia="el"/>
        </w:rPr>
      </w:pPr>
      <w:r>
        <w:rPr>
          <w:lang w:val="el" w:eastAsia="el"/>
        </w:rPr>
        <w:t xml:space="preserve">3. </w:t>
      </w:r>
      <w:r>
        <w:rPr>
          <w:b/>
          <w:bCs/>
          <w:lang w:val="el" w:eastAsia="el"/>
        </w:rPr>
        <w:t>Ο υπεύθυνος εγκατάστασης και καλής λειτουργίας της Υπολογιστικής Μονάδας:</w:t>
      </w:r>
    </w:p>
    <w:p>
      <w:pPr>
        <w:spacing w:before="240" w:after="240"/>
        <w:rPr>
          <w:lang w:val="el" w:eastAsia="el"/>
        </w:rPr>
      </w:pPr>
      <w:r>
        <w:rPr>
          <w:b/>
          <w:bCs/>
          <w:lang w:val="el" w:eastAsia="el"/>
        </w:rPr>
        <w:t>α) παρέχει διασφάλιση του λειτουργικού συστήματος και των εφαρμογών με τις τελευταίες ενημερώσεις ασφαλείας (security updates),</w:t>
      </w:r>
    </w:p>
    <w:p>
      <w:pPr>
        <w:spacing w:before="240" w:after="240"/>
        <w:rPr>
          <w:lang w:val="el" w:eastAsia="el"/>
        </w:rPr>
      </w:pPr>
      <w:r>
        <w:rPr>
          <w:b/>
          <w:bCs/>
          <w:lang w:val="el" w:eastAsia="el"/>
        </w:rPr>
        <w:t>β) εγκαθιστά λογισμικό ή συσκευή τύπου firewall που προστατεύει την υπολογιστική μονάδα κατά την επικοινωνία με την ΑΑΔΕ,</w:t>
      </w:r>
    </w:p>
    <w:p>
      <w:pPr>
        <w:spacing w:before="240" w:after="240"/>
        <w:rPr>
          <w:lang w:val="el" w:eastAsia="el"/>
        </w:rPr>
      </w:pPr>
      <w:r>
        <w:rPr>
          <w:b/>
          <w:bCs/>
          <w:lang w:val="el" w:eastAsia="el"/>
        </w:rPr>
        <w:t>γ) διασφαλίζει ότι η διαδικτυακή πρόσβαση (εισερχόμενη-εξερχόμενη) από/προς την Υπολογιστική Μονάδα περιορίζεται από/προς συγκεκριμένες διευθύνσεις IP για την επικοινωνία με τα web services της ΑΑΔΕ καθώς και την απομακρυσμένη πρόσβαση μέσω εικονικού ιδιωτικού δικτύου (VPN) για τη διαχείριση του εξοπλισμού σύμφωνα με την περ. ε). Ο περιορισμός πρόσβασης σε συγκεκριμένες IPs είναι ευθύνη του Εγκαταστάτη της Υπολογιστικής Μονάδας συγκέντρωσης &amp; ηλεκτρονικής αποστολής δεδομένων και θα μπορεί να δηλωθεί – τροποποιηθεί - αναιρεθεί μόνο με χρήση λογαριασμού διαχειριστή. Ο παραπάνω περιορισμός πρόσβασης αφορά στις σχετικές δηλώσεις πρόσβασης που έχουν καταχωριστεί είτε στο λειτουργικό σύστημα είτε στο Firewall είτε και στα δύο,</w:t>
      </w:r>
    </w:p>
    <w:p>
      <w:pPr>
        <w:spacing w:before="240" w:after="240"/>
        <w:rPr>
          <w:lang w:val="el" w:eastAsia="el"/>
        </w:rPr>
      </w:pPr>
      <w:r>
        <w:rPr>
          <w:b/>
          <w:bCs/>
          <w:lang w:val="el" w:eastAsia="el"/>
        </w:rPr>
        <w:t>δ) Διασφαλίζει την τακτική και ορθή λήψη αντιγράφων ασφαλείας (backup) των δεδομένων σε ημερήσια βάση (ανά εικοσιτετράωρο), τα οποία αποθηκεύονται είτε στην ίδια την Υπολογιστική Μονάδα είτε σε υπολογιστικό νέφος και διατηρούνται για</w:t>
      </w:r>
    </w:p>
    <w:p>
      <w:pPr>
        <w:spacing w:before="240" w:after="240"/>
        <w:rPr>
          <w:lang w:val="el" w:eastAsia="el"/>
        </w:rPr>
      </w:pPr>
      <w:r>
        <w:rPr>
          <w:lang w:val="el" w:eastAsia="el"/>
        </w:rPr>
        <w:t>7</w:t>
      </w:r>
    </w:p>
    <w:p>
      <w:pPr>
        <w:spacing w:before="240" w:after="240"/>
        <w:rPr>
          <w:lang w:val="el" w:eastAsia="el"/>
        </w:rPr>
      </w:pPr>
      <w:r>
        <w:rPr>
          <w:b/>
          <w:bCs/>
          <w:lang w:val="el" w:eastAsia="el"/>
        </w:rPr>
        <w:t>τουλάχιστον πέντε (5) έτη. Τα δεδομένα αυτά εξάγονται από τα μετρητικά συστήματα εισροών-εκροών των πλωτών μέσων μέσω του λογισμικού διαχείρισης δεδομένων της Υπολογιστικής Μονάδας</w:t>
      </w:r>
    </w:p>
    <w:p>
      <w:pPr>
        <w:spacing w:before="240" w:after="240"/>
        <w:rPr>
          <w:lang w:val="el" w:eastAsia="el"/>
        </w:rPr>
      </w:pPr>
      <w:r>
        <w:rPr>
          <w:b/>
          <w:bCs/>
          <w:lang w:val="el" w:eastAsia="el"/>
        </w:rPr>
        <w:t>ε) διασφαλίζει την ορθή λειτουργία της απομακρυσμένης πρόσβασης μέσω VPN για τη διαχείριση του εξοπλισμού. Η απομακρυσμένη πρόσβαση πρέπει να πραγματοποιείται με την χρήση λογαριασμών για τους οποίους είναι ενεργοποιημένη η ταυτοποίηση μέσω πολλαπλών παραγόντων (Multi-factor authentication – MFA).</w:t>
      </w:r>
    </w:p>
    <w:p>
      <w:pPr>
        <w:spacing w:before="240" w:after="240"/>
        <w:rPr>
          <w:lang w:val="el" w:eastAsia="el"/>
        </w:rPr>
      </w:pPr>
      <w:r>
        <w:rPr>
          <w:b/>
          <w:bCs/>
          <w:lang w:val="el" w:eastAsia="el"/>
        </w:rPr>
        <w:t>στ) εγκαθιστά το λογισμικό διαχείρισης δεδομένων της υπολογιστικής μονάδας (αρχική και κάθε νέα έκδοση),</w:t>
      </w:r>
    </w:p>
    <w:p>
      <w:pPr>
        <w:spacing w:before="240" w:after="240"/>
        <w:rPr>
          <w:lang w:val="el" w:eastAsia="el"/>
        </w:rPr>
      </w:pPr>
      <w:r>
        <w:rPr>
          <w:b/>
          <w:bCs/>
          <w:lang w:val="el" w:eastAsia="el"/>
        </w:rPr>
        <w:t>ζ) εγκαθιστά τις αναβαθμίσεις των λοιπών εφαρμογών που διασφαλίζουν την καλή λειτουργία της Υπολογιστικής Μονάδας,</w:t>
      </w:r>
    </w:p>
    <w:p>
      <w:pPr>
        <w:spacing w:before="240" w:after="240"/>
        <w:rPr>
          <w:lang w:val="el" w:eastAsia="el"/>
        </w:rPr>
      </w:pPr>
      <w:r>
        <w:rPr>
          <w:b/>
          <w:bCs/>
          <w:lang w:val="el" w:eastAsia="el"/>
        </w:rPr>
        <w:t>η) συντηρεί το υλικό (hardware) της Υπολογιστικής Μονάδας για την καλή λειτουργία της,</w:t>
      </w:r>
    </w:p>
    <w:p>
      <w:pPr>
        <w:spacing w:before="240" w:after="240"/>
        <w:rPr>
          <w:lang w:val="el" w:eastAsia="el"/>
        </w:rPr>
      </w:pPr>
      <w:r>
        <w:rPr>
          <w:b/>
          <w:bCs/>
          <w:lang w:val="el" w:eastAsia="el"/>
        </w:rPr>
        <w:t>θ) εκδίδει βεβαίωση αρχικής εγκατάστασης και καλής λειτουργίας της υπολογιστικής μονάδας και του λογισμικού και βεβαιώσεις καλής λειτουργίας σε κάθε συντήρηση ή περιοδικό έλεγχο. Με ευθύνη του πλοιάρχου, οι εν λόγω βεβαιώσεις διατηρούνται επί του πλωτού εφοδιαστικού-μεταφορικού μέσου και τίθενται στη διάθεση των αρχών τα ανωτέρω σχετικά έγγραφα για δέκα (10) έτη και οπωσδήποτε για όσο χρονικό διάστημα εκκρεμεί σχετική υπόθεση ενώπιων δικαστικών ή διοικητικών αρχών.</w:t>
      </w:r>
    </w:p>
    <w:p>
      <w:pPr>
        <w:spacing w:before="240" w:after="240"/>
        <w:rPr>
          <w:lang w:val="el" w:eastAsia="el"/>
        </w:rPr>
      </w:pPr>
      <w:r>
        <w:rPr>
          <w:lang w:val="el" w:eastAsia="el"/>
        </w:rPr>
        <w:t xml:space="preserve">4. </w:t>
      </w:r>
      <w:r>
        <w:rPr>
          <w:b/>
          <w:bCs/>
          <w:lang w:val="el" w:eastAsia="el"/>
        </w:rPr>
        <w:t>Το υλικό (hardware) της Υπολογιστικής Μονάδας πρέπει να ικανοποιεί τις κάτωθι απαιτήσεις:</w:t>
      </w:r>
    </w:p>
    <w:p>
      <w:pPr>
        <w:spacing w:before="240" w:after="240"/>
        <w:rPr>
          <w:lang w:val="el" w:eastAsia="el"/>
        </w:rPr>
      </w:pPr>
      <w:r>
        <w:rPr>
          <w:b/>
          <w:bCs/>
          <w:lang w:val="el" w:eastAsia="el"/>
        </w:rPr>
        <w:t>α) Εξασφαλίζει την αποτελεσματική εκτέλεση όλων των λειτουργιών που περιγράφονται στην παρούσα Κ.Υ.Α.</w:t>
      </w:r>
    </w:p>
    <w:p>
      <w:pPr>
        <w:spacing w:before="240" w:after="240"/>
        <w:rPr>
          <w:lang w:val="el" w:eastAsia="el"/>
        </w:rPr>
      </w:pPr>
      <w:r>
        <w:rPr>
          <w:b/>
          <w:bCs/>
          <w:lang w:val="el" w:eastAsia="el"/>
        </w:rPr>
        <w:t>β) Δύναται να διαθέτει διπλό σύστημα αποθήκευσης υψηλής ταχύτητας, είτε ενσωματωμένο (π.χ. SSD τύπου M.2), είτε εξωτερικό (π.χ. NAS) είτε άλλης κατάλληλης τεχνολογίας, με σκοπό τη λήψη και διατήρηση αντιγράφων ασφαλείας, σύμφωνα με τις απαιτήσεις του άρθρου 7, παράγραφος 3, σημείο δ της παρούσας.</w:t>
      </w:r>
    </w:p>
    <w:p>
      <w:pPr>
        <w:spacing w:before="240" w:after="240"/>
        <w:rPr>
          <w:lang w:val="el" w:eastAsia="el"/>
        </w:rPr>
      </w:pPr>
      <w:r>
        <w:rPr>
          <w:b/>
          <w:bCs/>
          <w:lang w:val="el" w:eastAsia="el"/>
        </w:rPr>
        <w:t>γ) Να φέρει ενσωματωμένη (native) θύρα Ethernet ή RS-485, ή να υποστηρίζει αυτόνομη συσκευή serial-to-Ethernet για τη διασύνδεση παλαιών μετρητικών συστημάτων.</w:t>
      </w:r>
    </w:p>
    <w:p>
      <w:pPr>
        <w:spacing w:before="240" w:after="240"/>
        <w:rPr>
          <w:lang w:val="el" w:eastAsia="el"/>
        </w:rPr>
      </w:pPr>
      <w:r>
        <w:rPr>
          <w:b/>
          <w:bCs/>
          <w:lang w:val="el" w:eastAsia="el"/>
        </w:rPr>
        <w:t>δ) Η Υπολογιστική Μονάδα πρέπει είτε να υποστηρίζει υποδοχή τύπου module για κάρτα SIM κινητής τηλεφωνίας (physical SIM) είτε να υποστηρίζει τεχνολογία ενσωματωμένης SIM (eSIM), προκειμένου να επιτρέπεται η ασύρματη σύνδεση στο διαδίκτυο μέσω δικτύου κινητής τηλεφωνίας (τουλάχιστον 4G/LTE). Εναλλακτικά, μπορεί να υποστηρίζει δορυφορική επικοινωνία (π.χ. Inmarsat, Iridium, Starlink) ή να συνδέεται μέσω ενσύρματης θύρας με mobile router (4G/LTE ή 5G). Η κεραία κινητής τηλεφωνίας ή δορυφορικής σύνδεσης μπορεί να είναι είτε εντός είτε εκτός του κυτίου, με κατάλληλη προστασία και στήριξη.</w:t>
      </w:r>
    </w:p>
    <w:p>
      <w:pPr>
        <w:spacing w:before="240" w:after="240"/>
        <w:rPr>
          <w:lang w:val="el" w:eastAsia="el"/>
        </w:rPr>
      </w:pPr>
      <w:r>
        <w:rPr>
          <w:b/>
          <w:bCs/>
          <w:lang w:val="el" w:eastAsia="el"/>
        </w:rPr>
        <w:t>ε) Να συνδέεται σε συσκευή αδιάλειπτης παροχής ενέργειας ικανή να τροφοδοτήσει τον απαιτούμενο εξοπλισμό για τουλάχιστον δύο (2) ώρες το οποίο μπορεί να εγκατασταθεί είτε εντός είτε εκτός του κυτίου.</w:t>
      </w:r>
    </w:p>
    <w:p>
      <w:pPr>
        <w:spacing w:before="240" w:after="240"/>
        <w:rPr>
          <w:lang w:val="el" w:eastAsia="el"/>
        </w:rPr>
      </w:pPr>
      <w:r>
        <w:rPr>
          <w:b/>
          <w:bCs/>
          <w:lang w:val="el" w:eastAsia="el"/>
        </w:rPr>
        <w:t>στ) Να διαθέτει διεπαφές σύνδεσης για οθόνη, πληκτρολόγιο, ποντίκι ή να επιτρέπει σύνδεση εξωτερικού Ηλεκτρονικού Υπολογιστή μέσω SSH, ώστε να είναι εφικτή η διαχείριση της Υπολογιστικής Μονάδας από τον Υπεύθυνο εγκατάστασής της.</w:t>
      </w:r>
    </w:p>
    <w:p>
      <w:pPr>
        <w:spacing w:before="240" w:after="240"/>
        <w:rPr>
          <w:lang w:val="el" w:eastAsia="el"/>
        </w:rPr>
      </w:pPr>
      <w:r>
        <w:rPr>
          <w:b/>
          <w:bCs/>
          <w:lang w:val="el" w:eastAsia="el"/>
        </w:rPr>
        <w:t>ζ) Δύναται να εγκατασταθούν ενδεικτικές λυχνίες (LED) στο εξωτερικό του κυτίου για την αποτύπωση της κατάστασης λειτουργίας της Υπολογιστικής Μονάδας: containers σε λειτουργία, σύνδεση με σύστημα ΑΑΔΕ, σύνδεση με Coriolis service.»</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8 της υπό στοιχεία Α. 1191/20-12-2024 Κ.Υ.Α. αντικαθίσταται ως εξής:</w:t>
      </w:r>
    </w:p>
    <w:p>
      <w:pPr>
        <w:spacing w:before="240" w:after="240"/>
        <w:rPr>
          <w:lang w:val="el" w:eastAsia="el"/>
        </w:rPr>
      </w:pPr>
      <w:r>
        <w:rPr>
          <w:b/>
          <w:bCs/>
          <w:lang w:val="el" w:eastAsia="el"/>
        </w:rPr>
        <w:t>«1. Η Υπολογιστική Μονάδα υλοποιεί πρωτόκολλα επικοινωνίας με το Κέντρο Λήψης Σημάτων της ΑΑΔΕ, μέσω των εξής τεχνολογιών: α) κινητής τηλεφωνίας (4G/5G) ή β) δορυφορικές τηλεπικοινωνίες (satellite communications).</w:t>
      </w:r>
    </w:p>
    <w:p>
      <w:pPr>
        <w:spacing w:before="240" w:after="240"/>
        <w:rPr>
          <w:lang w:val="el" w:eastAsia="el"/>
        </w:rPr>
      </w:pPr>
      <w:r>
        <w:rPr>
          <w:lang w:val="el" w:eastAsia="el"/>
        </w:rPr>
        <w:t xml:space="preserve">2. </w:t>
      </w:r>
      <w:r>
        <w:rPr>
          <w:b/>
          <w:bCs/>
          <w:lang w:val="el" w:eastAsia="el"/>
        </w:rPr>
        <w:t>Η επικοινωνία της Υπολογιστικής Μονάδας με το σύστημα μέτρησης εισροών-εκροών πραγματοποιείται μέσω της θύρας Ethernet ή σειριακής θύρας ενώ η πρόσβαση σε αυτή όπως και η αφαίρεση του καλωδίου πρέπει να επιτυγχάνεται μόνο μέσω παραβίασης του κυτίου της Υπολογιστικής Μονάδας ή της πρόσβασης στο σύστημα μέτρησης εισροών-εκροών.</w:t>
      </w:r>
    </w:p>
    <w:p>
      <w:pPr>
        <w:spacing w:before="240" w:after="240"/>
        <w:rPr>
          <w:lang w:val="el" w:eastAsia="el"/>
        </w:rPr>
      </w:pPr>
      <w:r>
        <w:rPr>
          <w:lang w:val="el" w:eastAsia="el"/>
        </w:rPr>
        <w:t xml:space="preserve">3. </w:t>
      </w:r>
      <w:r>
        <w:rPr>
          <w:b/>
          <w:bCs/>
          <w:lang w:val="el" w:eastAsia="el"/>
        </w:rPr>
        <w:t>Η επικοινωνία της Υπολογιστικής Μονάδας με το Κέντρο Λήψης Σημάτων της ΑΑΔΕ για την αποστολή των δεδομένων και των εγειρόμενων συναγερμών πραγματοποιείται μέσω διαδικτυακών υπηρεσιών (web-services) διαμέσου κρυπτογραφημένου καναλιού.</w:t>
      </w:r>
    </w:p>
    <w:p>
      <w:pPr>
        <w:spacing w:before="240" w:after="240"/>
        <w:rPr>
          <w:lang w:val="el" w:eastAsia="el"/>
        </w:rPr>
      </w:pPr>
      <w:r>
        <w:rPr>
          <w:lang w:val="el" w:eastAsia="el"/>
        </w:rPr>
        <w:t xml:space="preserve">4. </w:t>
      </w:r>
      <w:r>
        <w:rPr>
          <w:b/>
          <w:bCs/>
          <w:lang w:val="el" w:eastAsia="el"/>
        </w:rPr>
        <w:t>Οποιαδήποτε διακοπή της επικοινωνίας της Υπολογιστικής Μονάδας με το σύστημα μέτρησης εισροών-εκροών καταγράφεται από το λογισμικό της μονάδας.</w:t>
      </w:r>
    </w:p>
    <w:p>
      <w:pPr>
        <w:spacing w:before="240" w:after="240"/>
        <w:rPr>
          <w:lang w:val="el" w:eastAsia="el"/>
        </w:rPr>
      </w:pPr>
      <w:r>
        <w:rPr>
          <w:lang w:val="el" w:eastAsia="el"/>
        </w:rPr>
        <w:t xml:space="preserve">5. </w:t>
      </w:r>
      <w:r>
        <w:rPr>
          <w:b/>
          <w:bCs/>
          <w:lang w:val="el" w:eastAsia="el"/>
        </w:rPr>
        <w:t>Σε περίπτωση τεχνικού προβλήματος ή μη λήψης σήματος το λογισμικό αποστέλλει τα δεδομένα αμέσως μετά την αποκατάσταση του προβλήματος.</w:t>
      </w:r>
    </w:p>
    <w:p>
      <w:pPr>
        <w:spacing w:before="240" w:after="240"/>
        <w:rPr>
          <w:lang w:val="el" w:eastAsia="el"/>
        </w:rPr>
      </w:pPr>
      <w:r>
        <w:rPr>
          <w:lang w:val="el" w:eastAsia="el"/>
        </w:rPr>
        <w:t xml:space="preserve">6. </w:t>
      </w:r>
      <w:r>
        <w:rPr>
          <w:b/>
          <w:bCs/>
          <w:lang w:val="el" w:eastAsia="el"/>
        </w:rPr>
        <w:t>Το κυτίο της Υπολογιστικής Μονάδας φέρει αισθητήρα, ο οποίος συνιστά μαγνητική επαφή που πληροί τις ακόλουθες προδιαγραφές:</w:t>
      </w:r>
    </w:p>
    <w:p>
      <w:pPr>
        <w:spacing w:before="240" w:after="240"/>
        <w:rPr>
          <w:lang w:val="el" w:eastAsia="el"/>
        </w:rPr>
      </w:pPr>
      <w:r>
        <w:rPr>
          <w:b/>
          <w:bCs/>
          <w:lang w:val="el" w:eastAsia="el"/>
        </w:rPr>
        <w:t>α) Διαθέτει μοναδικό σειριακό αριθμό παραγωγής (S/N) ή τον αριθμό τύπου, παρτίδας, σειράς ή οποιαδήποτε άλλη πληροφορία επιτρέπει την αναγνώρισή της</w:t>
      </w:r>
    </w:p>
    <w:p>
      <w:pPr>
        <w:spacing w:before="240" w:after="240"/>
        <w:rPr>
          <w:lang w:val="el" w:eastAsia="el"/>
        </w:rPr>
      </w:pPr>
      <w:r>
        <w:rPr>
          <w:b/>
          <w:bCs/>
          <w:lang w:val="el" w:eastAsia="el"/>
        </w:rPr>
        <w:t>β) Φέρει τη σήμανση CE.</w:t>
      </w:r>
    </w:p>
    <w:p>
      <w:pPr>
        <w:spacing w:before="240" w:after="240"/>
        <w:rPr>
          <w:lang w:val="el" w:eastAsia="el"/>
        </w:rPr>
      </w:pPr>
      <w:r>
        <w:rPr>
          <w:b/>
          <w:bCs/>
          <w:lang w:val="el" w:eastAsia="el"/>
        </w:rPr>
        <w:t>γ) Διασυνδέεται με την υπολογιστική μονάδα μέσω ενσύρματης ή ασύρματης διεπαφής, όπως 1-wire, RS-232 ή άλλο πρωτόκολλο επικοινωνίας.</w:t>
      </w:r>
    </w:p>
    <w:p>
      <w:pPr>
        <w:spacing w:before="240" w:after="240"/>
        <w:rPr>
          <w:lang w:val="el" w:eastAsia="el"/>
        </w:rPr>
      </w:pPr>
      <w:r>
        <w:rPr>
          <w:b/>
          <w:bCs/>
          <w:lang w:val="el" w:eastAsia="el"/>
        </w:rPr>
        <w:t>δ) Δύναται να διαθέτει μπαταρία (για ασύρματο αισθητήρα) με αυτονομία συνεχούς λειτουργίας τουλάχιστον έξι (6) μηνών με επιλογή αντικατάστασης ή αλλαγής της μπαταρίας.»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1 του άρθρου 9 της υπό στοιχεία Α. 1191/20-12-2024 Κ.Υ.Α. αντικαθίσταται ως εξής :</w:t>
      </w:r>
    </w:p>
    <w:p>
      <w:pPr>
        <w:spacing w:before="240" w:after="240"/>
        <w:rPr>
          <w:lang w:val="el" w:eastAsia="el"/>
        </w:rPr>
      </w:pPr>
      <w:r>
        <w:rPr>
          <w:b/>
          <w:bCs/>
          <w:lang w:val="el" w:eastAsia="el"/>
        </w:rPr>
        <w:t>«1. Οι υπόχρεοι της περ. ε της παρ.3 του άρθρου 2 ή τα εξουσιοδοτημένα από αυτούς πρόσωπα οφείλουν να καταχωρήσουν τα απαιτούμενα στοιχεία από τα τελωνειακά παραστατικά, τον μοναδικό αριθμό ticket καθώς και στοιχεία του εφοδιαζόμενου πλοίου στην Εφαρμογή υποβολής στοιχείων εφοδιασμού/διακίνησης άμεσα με την ολοκλήρωση εισροής/εκροής του ναυτιλιακού καυσίμου και την εκτύπωση του ticket και το αργότερο έως το πέρας του ωραρίου της ημέρας ολοκλήρωσης της εισροής/εκροής. Σε περίπτωση ολοκλήρωσης εισροής/εκροής του ναυτιλιακού καυσίμου και εκτύπωσης του ticket εκτός του ωραρίου εργασίας των υπόχρεων ή εκτός εργάσιμης ημέρας, τα απαιτούμενα στοιχεία καταχωρούνται το αργότερο την αμέσως επόμενη εργάσιμη ημέρα. Στην περίπτωση της διαδικασίας της παρ. 4 του άρθρου 5, τα απαιτούμενα στοιχεία καταχωρούνται μετά από το πέρας της διαδικασίας αυτής εφαρμοζομένων των προθεσμιών του προηγουμένου εδαφίου κατά περίπτωση. Στην περίπτωση μη διαθεσιμότητας της εφαρμογής υποβολής στοιχείων εφοδιασμού/διακίνησης καυσίμου, η καταχώρηση των στοιχείων πραγματοποιείται κατόπιν της διαθεσιμότητας αυτής, εφαρμοζομένων των ιδίων προθεσμιών».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3 του άρθρου 12 της υπό στοιχεία Α. 1191/20-12-2024 Κ.Υ.Α. αντικαθίσταται ως εξής :</w:t>
      </w:r>
    </w:p>
    <w:p>
      <w:pPr>
        <w:spacing w:before="240" w:after="240"/>
        <w:rPr>
          <w:lang w:val="el" w:eastAsia="el"/>
        </w:rPr>
      </w:pPr>
      <w:r>
        <w:rPr>
          <w:b/>
          <w:bCs/>
          <w:lang w:val="el" w:eastAsia="el"/>
        </w:rPr>
        <w:t>«3. Τα υπόχρεα πρόσωπα των ήδη λειτουργούντων εφοδιαστικών μεταφορικών μέσων τα οποία έχουν εγκαταστήσει το σύστημα μέτρησης εισροών εκροών μέχρι την ημερομηνία έναρξης ισχύος της παρούσας, οφείλουν να εγκαταστήσουν το λογισμικό στην Υπολογιστική Μονάδα του πλωτού εφοδιαστικού μεταφορικού μέσου το αργότερο εντός τεσσάρων (4) μηνών από την ημερομηνία έναρξης ισχύος της παρούσας απόφασης.»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4 του άρθρου 12 της υπό στοιχεία Α. 1191/20-12-2024 Κ.Υ.Α. αντικαθίσταται ως εξής :</w:t>
      </w:r>
    </w:p>
    <w:p>
      <w:pPr>
        <w:spacing w:before="240" w:after="240"/>
        <w:rPr>
          <w:lang w:val="el" w:eastAsia="el"/>
        </w:rPr>
      </w:pPr>
      <w:r>
        <w:rPr>
          <w:b/>
          <w:bCs/>
          <w:lang w:val="el" w:eastAsia="el"/>
        </w:rPr>
        <w:t>«4.Τα ήδη λειτουργούντα πλωτά εφοδιαστικά μεταφορικά μέσα, τα οποία έχουν εγκαταστήσει μέχρι την ημερομηνία έναρξης ισχύος της παρούσας το σύστημα μέτρησης εισροών εκροών και εντός της προθεσμίας της παρ. 3 το λογισμικό στην υπολογιστική μονάδα του πλωτού εφοδιαστικού-μεταφορικού μέσου, αποστέλλουν πιλοτικά μετρητικά δεδομένα του συστήματος εισροών-εκροών στο Κέντρο Λήψης Σημάτων της ΑΑΔΕ και της εφαρμογής υποβολής στοιχείων εφοδιασμού/διακίνησης καυσίμου άμεσα με την εγκατάσταση του λογισμικού και το αργότερο για δύο (2) μήνες από την παρέλευση της προθεσμίας της παρ. 3.».</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2Έναρξη ισχύος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Β Δίωξης Λαθρεμπορίου &amp; Οικ. Εγκλήματος (</w:t>
      </w:r>
      <w:hyperlink r:id="rId12" w:history="1">
        <w:r>
          <w:rPr>
            <w:rStyle w:val="Hyperlink"/>
            <w:b/>
            <w:bCs/>
            <w:color w:val="0000EE"/>
            <w:u w:color="0000EE"/>
            <w:lang w:val="el" w:eastAsia="el"/>
          </w:rPr>
          <w:t>didinal.b@hcg.gr</w:t>
        </w:r>
      </w:hyperlink>
      <w:r>
        <w:rPr>
          <w:b/>
          <w:bCs/>
          <w:lang w:val="el" w:eastAsia="el"/>
        </w:rPr>
        <w:t xml:space="preserve">) -Δ/νση Ασφάλειας Ναυσιπλοΐας Τμήμα Γ Θαλάσσια Επιτήρηση &amp; Διαχείριση Κυκλοφορίας Πλοίων </w:t>
      </w:r>
      <w:r>
        <w:rPr>
          <w:b/>
          <w:bCs/>
          <w:u w:val="single"/>
          <w:lang w:val="el" w:eastAsia="el"/>
        </w:rPr>
        <w:t>(</w:t>
      </w:r>
      <w:hyperlink r:id="rId13" w:history="1">
        <w:r>
          <w:rPr>
            <w:rStyle w:val="Hyperlink"/>
            <w:b/>
            <w:bCs/>
            <w:color w:val="0000EE"/>
            <w:u w:color="0000EE"/>
            <w:lang w:val="el" w:eastAsia="el"/>
          </w:rPr>
          <w:t>dan.c@hcg.gr</w:t>
        </w:r>
      </w:hyperlink>
      <w:r>
        <w:rPr>
          <w:b/>
          <w:bCs/>
          <w:lang w:val="el" w:eastAsia="el"/>
        </w:rPr>
        <w:t>)</w:t>
      </w:r>
    </w:p>
    <w:p>
      <w:pPr>
        <w:spacing w:before="240" w:after="240"/>
        <w:rPr>
          <w:lang w:val="el" w:eastAsia="el"/>
        </w:rPr>
      </w:pPr>
      <w:r>
        <w:rPr>
          <w:lang w:val="el" w:eastAsia="el"/>
        </w:rPr>
        <w:t xml:space="preserve">6.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7. </w:t>
      </w:r>
      <w:r>
        <w:rPr>
          <w:b/>
          <w:bCs/>
          <w:lang w:val="el" w:eastAsia="el"/>
        </w:rPr>
        <w:t>Γενική Δ/νση Γενικού Χημείου του Κράτους</w:t>
      </w:r>
    </w:p>
    <w:p>
      <w:pPr>
        <w:spacing w:before="240" w:after="240"/>
        <w:rPr>
          <w:lang w:val="el" w:eastAsia="el"/>
        </w:rPr>
      </w:pPr>
      <w:r>
        <w:rPr>
          <w:lang w:val="el" w:eastAsia="el"/>
        </w:rPr>
        <w:t xml:space="preserve">8. </w:t>
      </w:r>
      <w:r>
        <w:rPr>
          <w:b/>
          <w:bCs/>
          <w:lang w:val="el" w:eastAsia="el"/>
        </w:rPr>
        <w:t>Συντονιστικό Επιχειρησιακό Κέντρο (Σ.Ε.Κ.)</w:t>
      </w:r>
    </w:p>
    <w:p>
      <w:pPr>
        <w:spacing w:before="240" w:after="240"/>
        <w:rPr>
          <w:lang w:val="el" w:eastAsia="el"/>
        </w:rPr>
      </w:pPr>
      <w:r>
        <w:rPr>
          <w:lang w:val="el" w:eastAsia="el"/>
        </w:rPr>
        <w:t xml:space="preserve">9.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10. </w:t>
      </w:r>
      <w:r>
        <w:rPr>
          <w:b/>
          <w:bCs/>
          <w:lang w:val="el" w:eastAsia="el"/>
        </w:rPr>
        <w:t>Δ/νση Εσωτερικού Ελέγχου</w:t>
      </w:r>
    </w:p>
    <w:p>
      <w:pPr>
        <w:spacing w:before="240" w:after="240"/>
        <w:rPr>
          <w:lang w:val="el" w:eastAsia="el"/>
        </w:rPr>
      </w:pPr>
      <w:r>
        <w:rPr>
          <w:lang w:val="el" w:eastAsia="el"/>
        </w:rPr>
        <w:t xml:space="preserve">11. </w:t>
      </w:r>
      <w:r>
        <w:rPr>
          <w:b/>
          <w:bCs/>
          <w:lang w:val="el" w:eastAsia="el"/>
        </w:rPr>
        <w:t>Ελληνική Στατιστική Αρχή</w:t>
      </w:r>
    </w:p>
    <w:p>
      <w:pPr>
        <w:spacing w:before="240" w:after="240"/>
        <w:rPr>
          <w:lang w:val="el" w:eastAsia="el"/>
        </w:rPr>
      </w:pPr>
      <w:r>
        <w:rPr>
          <w:lang w:val="el" w:eastAsia="el"/>
        </w:rPr>
        <w:t xml:space="preserve">12. </w:t>
      </w:r>
      <w:r>
        <w:rPr>
          <w:b/>
          <w:bCs/>
          <w:lang w:val="el" w:eastAsia="el"/>
        </w:rPr>
        <w:t>Διεύθυνση Επικοινωνίας της ΑΑΔΕ</w:t>
      </w:r>
    </w:p>
    <w:p>
      <w:pPr>
        <w:spacing w:before="240" w:after="240"/>
        <w:rPr>
          <w:lang w:val="el" w:eastAsia="el"/>
        </w:rPr>
      </w:pPr>
      <w:r>
        <w:rPr>
          <w:lang w:val="el" w:eastAsia="el"/>
        </w:rPr>
        <w:t xml:space="preserve">13. </w:t>
      </w:r>
      <w:r>
        <w:rPr>
          <w:b/>
          <w:bCs/>
          <w:lang w:val="el" w:eastAsia="el"/>
        </w:rPr>
        <w:t>Διεύθυνση Νομικής Υποστήριξης της ΑΑΔΕ</w:t>
      </w:r>
    </w:p>
    <w:p>
      <w:pPr>
        <w:spacing w:before="240" w:after="240"/>
        <w:rPr>
          <w:lang w:val="el" w:eastAsia="el"/>
        </w:rPr>
      </w:pPr>
      <w:r>
        <w:rPr>
          <w:lang w:val="el" w:eastAsia="el"/>
        </w:rPr>
        <w:t xml:space="preserve">14.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Δ/νση Οργάνωσης</w:t>
      </w:r>
    </w:p>
    <w:p>
      <w:pPr>
        <w:spacing w:before="240" w:after="240"/>
        <w:rPr>
          <w:lang w:val="el" w:eastAsia="el"/>
        </w:rPr>
      </w:pPr>
      <w:r>
        <w:rPr>
          <w:lang w:val="el" w:eastAsia="el"/>
        </w:rPr>
        <w:t xml:space="preserve">15. </w:t>
      </w:r>
      <w:r>
        <w:rPr>
          <w:b/>
          <w:bCs/>
          <w:lang w:val="el" w:eastAsia="el"/>
        </w:rPr>
        <w:t xml:space="preserve">Σύνδεσμος Εταιρειών Εμπορίας Πετρελαιοειδών (Σ.Ε.Ε.Π.Ε.) Ίωνος Δραγούμη 46, 115 28 Ιλίσια (για ενημέρωση των μελών του) e-mail: </w:t>
      </w:r>
      <w:hyperlink r:id="rId14" w:history="1">
        <w:r>
          <w:rPr>
            <w:rStyle w:val="Hyperlink"/>
            <w:b/>
            <w:bCs/>
            <w:color w:val="0000EE"/>
            <w:u w:color="0000EE"/>
            <w:lang w:val="el" w:eastAsia="el"/>
          </w:rPr>
          <w:t>seepe@seepe.gr</w:t>
        </w:r>
      </w:hyperlink>
    </w:p>
    <w:p>
      <w:pPr>
        <w:spacing w:before="240" w:after="240"/>
        <w:rPr>
          <w:lang w:val="el" w:eastAsia="el"/>
        </w:rPr>
      </w:pPr>
      <w:r>
        <w:rPr>
          <w:lang w:val="el" w:eastAsia="el"/>
        </w:rPr>
        <w:t xml:space="preserve">16.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e-mail:</w:t>
      </w:r>
      <w:hyperlink r:id="rId15"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17.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6" w:history="1">
        <w:r>
          <w:rPr>
            <w:rStyle w:val="Hyperlink"/>
            <w:b/>
            <w:bCs/>
            <w:color w:val="0000EE"/>
            <w:u w:color="0000EE"/>
            <w:lang w:val="el" w:eastAsia="el"/>
          </w:rPr>
          <w:t>motoroil.refnarr@moh.gr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7"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18.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19. </w:t>
      </w:r>
      <w:r>
        <w:rPr>
          <w:b/>
          <w:bCs/>
          <w:lang w:val="el" w:eastAsia="el"/>
        </w:rPr>
        <w:t>Ομοσπονδία Εκτελωνιστών Ελλάδος Τσαμαδού 38 - 185 32 ΠΕΙΡΑΙΑΣ e-mail:</w:t>
      </w:r>
      <w:hyperlink r:id="rId18"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20. </w:t>
      </w:r>
      <w:r>
        <w:rPr>
          <w:b/>
          <w:bCs/>
          <w:lang w:val="el" w:eastAsia="el"/>
        </w:rPr>
        <w:t>Οικονομικό Επιμελητήριο Ελλάδος (για ενημέρωση των μελών του) email:</w:t>
      </w:r>
      <w:hyperlink r:id="rId19"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21. </w:t>
      </w:r>
      <w:r>
        <w:rPr>
          <w:b/>
          <w:bCs/>
          <w:lang w:val="el" w:eastAsia="el"/>
        </w:rPr>
        <w:t>Κεντρική Ένωση Επιμελητηρίων Ελλάδος (για ενημέρωση των μελών του) email:</w:t>
      </w:r>
      <w:hyperlink r:id="rId20"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22. </w:t>
      </w:r>
      <w:r>
        <w:rPr>
          <w:b/>
          <w:bCs/>
          <w:lang w:val="el" w:eastAsia="el"/>
        </w:rPr>
        <w:t xml:space="preserve">Εμπορικό &amp; Βιομηχανικό Επιμελητήριο Αθηνών (για ενημέρωση των μελών του) email: </w:t>
      </w:r>
      <w:r>
        <w:rPr>
          <w:b/>
          <w:bCs/>
          <w:u w:val="single"/>
          <w:lang w:val="el" w:eastAsia="el"/>
        </w:rPr>
        <w:t>(</w:t>
      </w:r>
      <w:hyperlink r:id="rId21" w:history="1">
        <w:r>
          <w:rPr>
            <w:rStyle w:val="Hyperlink"/>
            <w:b/>
            <w:bCs/>
            <w:color w:val="0000EE"/>
            <w:u w:color="0000EE"/>
            <w:lang w:val="el" w:eastAsia="el"/>
          </w:rPr>
          <w:t>info@acci.gr</w:t>
        </w:r>
      </w:hyperlink>
      <w:r>
        <w:rPr>
          <w:b/>
          <w:bCs/>
          <w:lang w:val="el" w:eastAsia="el"/>
        </w:rPr>
        <w:t>)</w:t>
      </w:r>
    </w:p>
    <w:p>
      <w:pPr>
        <w:spacing w:before="240" w:after="240"/>
        <w:rPr>
          <w:lang w:val="el" w:eastAsia="el"/>
        </w:rPr>
      </w:pPr>
      <w:r>
        <w:rPr>
          <w:b/>
          <w:bCs/>
          <w:lang w:val="el" w:eastAsia="el"/>
        </w:rPr>
        <w:t xml:space="preserve">23. </w:t>
      </w:r>
      <w:r>
        <w:rPr>
          <w:b/>
          <w:bCs/>
          <w:lang w:val="el" w:eastAsia="el"/>
        </w:rPr>
        <w:t xml:space="preserve">Εμπορικό &amp; Βιομηχανικό Επιμελητήριο Θεσσαλονίκης (για ενημέρωση των μελών του) email: </w:t>
      </w:r>
      <w:hyperlink r:id="rId22"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24. </w:t>
      </w:r>
      <w:r>
        <w:rPr>
          <w:b/>
          <w:bCs/>
          <w:lang w:val="el" w:eastAsia="el"/>
        </w:rPr>
        <w:t>Εμπορικό &amp; Βιομηχανικό Επιμελητήριο Πειραιώς (για ενημέρωση των μελών του) Λουδοβίκου 1, 18531 Πειραιάς e-mail:</w:t>
      </w:r>
      <w:hyperlink r:id="rId23"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25. </w:t>
      </w:r>
      <w:r>
        <w:rPr>
          <w:b/>
          <w:bCs/>
          <w:lang w:val="el" w:eastAsia="el"/>
        </w:rPr>
        <w:t xml:space="preserve">Σύνδεσμος Βιομηχανίων Αττικής &amp; Πειραιά (για ενημέρωση των μελών του) e-mail: </w:t>
      </w:r>
      <w:hyperlink r:id="rId24"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26. </w:t>
      </w:r>
      <w:r>
        <w:rPr>
          <w:b/>
          <w:bCs/>
          <w:lang w:val="el" w:eastAsia="el"/>
        </w:rPr>
        <w:t>Σύνδεσμος Βιομηχανίων Βορείου Ελλάδας (για ενημέρωση των μελών του) e-mail:</w:t>
      </w:r>
      <w:hyperlink r:id="rId25" w:history="1">
        <w:r>
          <w:rPr>
            <w:rStyle w:val="Hyperlink"/>
            <w:b/>
            <w:bCs/>
            <w:color w:val="0000EE"/>
            <w:u w:color="0000EE"/>
            <w:lang w:val="el" w:eastAsia="el"/>
          </w:rPr>
          <w:t>info@sbbe.gr</w:t>
        </w:r>
      </w:hyperlink>
    </w:p>
    <w:p>
      <w:pPr>
        <w:spacing w:before="240" w:after="240"/>
        <w:rPr>
          <w:lang w:val="el" w:eastAsia="el"/>
        </w:rPr>
      </w:pPr>
      <w:r>
        <w:rPr>
          <w:b/>
          <w:bCs/>
          <w:lang w:val="el" w:eastAsia="el"/>
        </w:rPr>
        <w:t xml:space="preserve">27. </w:t>
      </w:r>
      <w:r>
        <w:rPr>
          <w:b/>
          <w:bCs/>
          <w:lang w:val="el" w:eastAsia="el"/>
        </w:rPr>
        <w:t xml:space="preserve">Σύνδεσμος Βιομηχανίων Θεσσαλίας &amp; Στερεάς Ελλάδος (για ενημέρωση των μελών του) e-mail: </w:t>
      </w:r>
      <w:hyperlink r:id="rId26"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28. </w:t>
      </w:r>
      <w:r>
        <w:rPr>
          <w:b/>
          <w:bCs/>
          <w:lang w:val="el" w:eastAsia="el"/>
        </w:rPr>
        <w:t>Σύνδεσμος Επιχειρήσεων &amp; Βιομηχανίων (ΣΕΒ)</w:t>
      </w:r>
      <w:hyperlink r:id="rId27"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29. </w:t>
      </w:r>
      <w:r>
        <w:rPr>
          <w:b/>
          <w:bCs/>
          <w:lang w:val="el" w:eastAsia="el"/>
        </w:rPr>
        <w:t>Ναυτικό Επιμελητήριο Ελλάδος E-Mail:</w:t>
      </w:r>
      <w:hyperlink r:id="rId28"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30. </w:t>
      </w:r>
      <w:r>
        <w:rPr>
          <w:b/>
          <w:bCs/>
          <w:lang w:val="el" w:eastAsia="el"/>
        </w:rPr>
        <w:t xml:space="preserve">Πανελλήνιος Σύνδεσμος (Ένωση) Ναυτικών Πρακτόρων &amp; Επαγγελματιών Χρηστών Λιμένα e-Mail: </w:t>
      </w:r>
      <w:hyperlink r:id="rId29"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31. </w:t>
      </w:r>
      <w:r>
        <w:rPr>
          <w:b/>
          <w:bCs/>
          <w:lang w:val="el" w:eastAsia="el"/>
        </w:rPr>
        <w:t>Σωματείο Ναυτικών Πρακτόρων Αττικής – Πειραιά (ΣΩΝΠΑΠ) e-mail:</w:t>
      </w:r>
      <w:hyperlink r:id="rId30"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32. </w:t>
      </w:r>
      <w:r>
        <w:rPr>
          <w:b/>
          <w:bCs/>
          <w:lang w:val="el" w:eastAsia="el"/>
        </w:rPr>
        <w:t>Ένωση Ελλήνων Εφοπλιστών (Ε.Ε.Ε.) e-mail:</w:t>
      </w:r>
      <w:hyperlink r:id="rId31" w:history="1">
        <w:r>
          <w:rPr>
            <w:rStyle w:val="Hyperlink"/>
            <w:b/>
            <w:bCs/>
            <w:color w:val="0000EE"/>
            <w:u w:color="0000EE"/>
            <w:lang w:val="el" w:eastAsia="el"/>
          </w:rPr>
          <w:t>ugs@ugs.gr</w:t>
        </w:r>
      </w:hyperlink>
    </w:p>
    <w:p>
      <w:pPr>
        <w:spacing w:before="240" w:after="240"/>
        <w:rPr>
          <w:lang w:val="el" w:eastAsia="el"/>
        </w:rPr>
      </w:pPr>
      <w:r>
        <w:rPr>
          <w:b/>
          <w:bCs/>
          <w:lang w:val="el" w:eastAsia="el"/>
        </w:rPr>
        <w:t xml:space="preserve">33. </w:t>
      </w:r>
      <w:r>
        <w:rPr>
          <w:b/>
          <w:bCs/>
          <w:lang w:val="el" w:eastAsia="el"/>
        </w:rPr>
        <w:t>Ένωση Εφοπλιστών Ναυτιλίας Μικρών Αποστάσεων e-mail:</w:t>
      </w:r>
      <w:hyperlink r:id="rId32"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ΕΦΚ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ΔΑΤΕ, Υποδ/νση B’, Τμήμα Δ</w:t>
      </w:r>
    </w:p>
    <w:p>
      <w:pPr>
        <w:pStyle w:val="StructureList1"/>
        <w:spacing w:before="120" w:after="0"/>
        <w:rPr>
          <w:lang w:val="el" w:eastAsia="el"/>
        </w:rPr>
      </w:pPr>
      <w:r>
        <w:rPr>
          <w:b/>
          <w:bCs/>
          <w:lang w:val="el" w:eastAsia="el"/>
        </w:rPr>
        <w:t>β)</w:t>
      </w:r>
      <w:r>
        <w:rPr>
          <w:b/>
          <w:bCs/>
          <w:lang w:val="en" w:eastAsia="en"/>
        </w:rPr>
        <w:tab/>
      </w:r>
      <w:r>
        <w:rPr>
          <w:b/>
          <w:bCs/>
          <w:lang w:val="el" w:eastAsia="el"/>
        </w:rPr>
        <w:t>ΔΙΕΠΙΔΙ, Υποδ/νση Β ́, Τμήμα Ζ</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p>
      <w:pPr>
        <w:spacing w:before="240" w:after="240"/>
        <w:rPr>
          <w:lang w:val="el" w:eastAsia="el"/>
        </w:rPr>
      </w:pPr>
      <w:r>
        <w:rPr>
          <w:b/>
          <w:bCs/>
          <w:lang w:val="el" w:eastAsia="el"/>
        </w:rPr>
        <w:t xml:space="preserve">1.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ισχύει από δημοσιεύσεώς της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lang w:val="el" w:eastAsia="el"/>
        </w:rPr>
        <w:t>Ο ΥΦΥΠΟΥΡΓΟΣ ΑΝΑΠΤΥΞΗΣ</w:t>
      </w:r>
    </w:p>
    <w:p>
      <w:pPr>
        <w:spacing w:before="240" w:after="240"/>
        <w:rPr>
          <w:lang w:val="el" w:eastAsia="el"/>
        </w:rPr>
      </w:pPr>
      <w:r>
        <w:rPr>
          <w:b/>
          <w:bCs/>
          <w:lang w:val="el" w:eastAsia="el"/>
        </w:rPr>
        <w:t>ΛΑΖΑΡΟΣ ΤΣΑΒΔΑΡΙΔΗΣ</w:t>
      </w:r>
    </w:p>
    <w:p>
      <w:pPr>
        <w:spacing w:before="240" w:after="240"/>
        <w:rPr>
          <w:lang w:val="el" w:eastAsia="el"/>
        </w:rPr>
      </w:pPr>
      <w:r>
        <w:rPr>
          <w:b/>
          <w:bCs/>
          <w:lang w:val="el" w:eastAsia="el"/>
        </w:rPr>
        <w:t>Ο ΥΠΟΥΡΓΟΣ ΨΗΦΙΑΚΗΣ ΔΙΑΚΥΒΕΡΝΗΣΗΣΔΗΜΗΤΡΗΣ ΠΑΠΑΣΤΕΡΓΙΟΥ</w:t>
      </w:r>
    </w:p>
    <w:p>
      <w:pPr>
        <w:spacing w:before="240" w:after="240"/>
        <w:rPr>
          <w:lang w:val="el" w:eastAsia="el"/>
        </w:rPr>
      </w:pPr>
      <w:r>
        <w:rPr>
          <w:b/>
          <w:bCs/>
          <w:lang w:val="el" w:eastAsia="el"/>
        </w:rPr>
        <w:t>Ο ΥΠΟΥΡΓΟΣ ΝΑΥΤΙΛΙΑΣ ΚΑΙ ΝΗΣΙΩΤΙΚΗΣ ΠΟΛΙΤΙΚΗΣ</w:t>
      </w:r>
    </w:p>
    <w:p>
      <w:pPr>
        <w:spacing w:before="240" w:after="240"/>
        <w:rPr>
          <w:lang w:val="el" w:eastAsia="el"/>
        </w:rPr>
      </w:pPr>
      <w:r>
        <w:rPr>
          <w:b/>
          <w:bCs/>
          <w:lang w:val="el" w:eastAsia="el"/>
        </w:rPr>
        <w:t>ΒΑΣΙΛΕΙΟΣ ΚΙΚΙΛΙΑΣ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της παρούσας στην Εφημερίδα της Κυβέρνησης)</w:t>
      </w:r>
    </w:p>
    <w:p>
      <w:pPr>
        <w:spacing w:before="240" w:after="240"/>
        <w:rPr>
          <w:lang w:val="el" w:eastAsia="el"/>
        </w:rPr>
      </w:pPr>
      <w:r>
        <w:rPr>
          <w:b/>
          <w:bCs/>
          <w:lang w:val="el" w:eastAsia="el"/>
        </w:rPr>
        <w:t xml:space="preserve">2. </w:t>
      </w:r>
      <w:r>
        <w:rPr>
          <w:b/>
          <w:bCs/>
          <w:lang w:val="el" w:eastAsia="el"/>
        </w:rPr>
        <w:t>Τελωνειακές Περιφέρειες</w:t>
      </w:r>
    </w:p>
    <w:p>
      <w:pPr>
        <w:spacing w:before="240" w:after="240"/>
        <w:rPr>
          <w:lang w:val="el" w:eastAsia="el"/>
        </w:rPr>
      </w:pPr>
      <w:r>
        <w:rPr>
          <w:b/>
          <w:bCs/>
          <w:lang w:val="el" w:eastAsia="el"/>
        </w:rPr>
        <w:t xml:space="preserve">3. </w:t>
      </w:r>
      <w:r>
        <w:rPr>
          <w:b/>
          <w:bCs/>
          <w:lang w:val="el" w:eastAsia="el"/>
        </w:rPr>
        <w:t>Όλες οι Τελωνειακές Αρχές</w:t>
      </w:r>
    </w:p>
    <w:p>
      <w:pPr>
        <w:spacing w:before="240" w:after="240"/>
        <w:rPr>
          <w:lang w:val="el" w:eastAsia="el"/>
        </w:rPr>
      </w:pPr>
      <w:r>
        <w:rPr>
          <w:b/>
          <w:bCs/>
          <w:lang w:val="el" w:eastAsia="el"/>
        </w:rPr>
        <w:t xml:space="preserve">4. </w:t>
      </w:r>
      <w:r>
        <w:rPr>
          <w:b/>
          <w:bCs/>
          <w:lang w:val="el" w:eastAsia="el"/>
        </w:rPr>
        <w:t>ΕΥΤΕ</w:t>
      </w:r>
    </w:p>
    <w:p>
      <w:pPr>
        <w:spacing w:before="240" w:after="240"/>
        <w:rPr>
          <w:lang w:val="el" w:eastAsia="el"/>
        </w:rPr>
      </w:pPr>
      <w:r>
        <w:rPr>
          <w:b/>
          <w:bCs/>
          <w:lang w:val="el" w:eastAsia="el"/>
        </w:rPr>
        <w:t xml:space="preserve">5. </w:t>
      </w:r>
      <w:r>
        <w:rPr>
          <w:b/>
          <w:bCs/>
          <w:lang w:val="el" w:eastAsia="el"/>
        </w:rPr>
        <w:t>ΕΛΥΤ Αττικής και Θεσσαλονίκης</w:t>
      </w:r>
    </w:p>
    <w:p>
      <w:pPr>
        <w:spacing w:before="240" w:after="240"/>
        <w:rPr>
          <w:lang w:val="el" w:eastAsia="el"/>
        </w:rPr>
      </w:pPr>
      <w:r>
        <w:rPr>
          <w:b/>
          <w:bCs/>
          <w:lang w:val="el" w:eastAsia="el"/>
        </w:rPr>
        <w:t xml:space="preserve">6. </w:t>
      </w:r>
      <w:r>
        <w:rPr>
          <w:b/>
          <w:bCs/>
          <w:lang w:val="el" w:eastAsia="el"/>
        </w:rPr>
        <w:t>Διεύθυνση Στρατηγικής Τεχνολογιών Πληροφορικής (ΔΙ.Σ.ΤΕ.ΠΛ.), (με την παράκληση να αναρτηθεί: α) στην ιστοσελίδα της ΑΑΔΕ, β) στην Ηλεκτρονική Βιβλιοθήκη της ΑΑΔΕ)</w:t>
      </w:r>
    </w:p>
    <w:p>
      <w:pPr>
        <w:spacing w:before="240" w:after="240"/>
        <w:rPr>
          <w:lang w:val="el" w:eastAsia="el"/>
        </w:rPr>
      </w:pPr>
      <w:r>
        <w:rPr>
          <w:b/>
          <w:bCs/>
          <w:lang w:val="el" w:eastAsia="el"/>
        </w:rPr>
        <w:t xml:space="preserve">7. </w:t>
      </w:r>
      <w:r>
        <w:rPr>
          <w:b/>
          <w:bCs/>
          <w:lang w:val="el" w:eastAsia="el"/>
        </w:rPr>
        <w:t>Διεύθυνση Εξυπηρέτησης της ΑΑΔΕ</w:t>
      </w:r>
    </w:p>
    <w:p>
      <w:pPr>
        <w:spacing w:before="240" w:after="240"/>
        <w:rPr>
          <w:lang w:val="el" w:eastAsia="el"/>
        </w:rPr>
      </w:pPr>
      <w:r>
        <w:rPr>
          <w:b/>
          <w:bCs/>
          <w:lang w:val="el" w:eastAsia="el"/>
        </w:rPr>
        <w:t xml:space="preserve">8. </w:t>
      </w:r>
      <w:r>
        <w:rPr>
          <w:b/>
          <w:bCs/>
          <w:lang w:val="el" w:eastAsia="el"/>
        </w:rPr>
        <w:t>ΤΕΚ Αττικής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Υπουργείο Ανάπτυξης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Υφυπουργού Ανάπτυξης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Βιομηχανίας, Γενική Διεύθυνση Βιομηχανικών Υποδομών και Επιχειρηματικού Περιβάλλοντος, Διεύθυνση Πολιτικής Ποιότητας και Μετρολογίας, Τμήμα Μετρολογίας και Μετρητικών Συστημάτων</w:t>
      </w:r>
    </w:p>
    <w:p>
      <w:pPr>
        <w:spacing w:before="240" w:after="240"/>
        <w:rPr>
          <w:lang w:val="el" w:eastAsia="el"/>
        </w:rPr>
      </w:pPr>
      <w:r>
        <w:rPr>
          <w:b/>
          <w:bCs/>
          <w:lang w:val="el" w:eastAsia="el"/>
        </w:rPr>
        <w:t xml:space="preserve">4. </w:t>
      </w:r>
      <w:r>
        <w:rPr>
          <w:b/>
          <w:bCs/>
          <w:lang w:val="el" w:eastAsia="el"/>
        </w:rPr>
        <w:t>Υπουργείο Ψηφιακής Διακυβέρνησης, Γραφείο Υπουργού Ψηφιακής Διακυβέρνησης</w:t>
      </w:r>
    </w:p>
    <w:p>
      <w:pPr>
        <w:spacing w:before="240" w:after="240"/>
        <w:rPr>
          <w:lang w:val="el" w:eastAsia="el"/>
        </w:rPr>
      </w:pPr>
      <w:r>
        <w:rPr>
          <w:b/>
          <w:bCs/>
          <w:lang w:val="el" w:eastAsia="el"/>
        </w:rPr>
        <w:t xml:space="preserve">5. </w:t>
      </w:r>
      <w:r>
        <w:rPr>
          <w:b/>
          <w:bCs/>
          <w:lang w:val="el" w:eastAsia="el"/>
        </w:rPr>
        <w:t>Υπουργείο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Ναυτιλίας &amp;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Αρχηγείο Λιμενικού Σώματος –Ελληνικής Ακτοφυλακής</w:t>
      </w:r>
    </w:p>
    <w:p>
      <w:pPr>
        <w:spacing w:before="240" w:after="240"/>
        <w:rPr>
          <w:lang w:val="el" w:eastAsia="el"/>
        </w:rPr>
      </w:pPr>
      <w:r>
        <w:rPr>
          <w:b/>
          <w:bCs/>
          <w:lang w:val="el" w:eastAsia="el"/>
        </w:rPr>
        <w:t xml:space="preserve">i. </w:t>
      </w:r>
      <w:r>
        <w:rPr>
          <w:b/>
          <w:bCs/>
          <w:lang w:val="el" w:eastAsia="el"/>
        </w:rPr>
        <w:t>Κλάδος Ελέγχου Πλοίων</w:t>
      </w:r>
    </w:p>
    <w:p>
      <w:pPr>
        <w:spacing w:before="240" w:after="240"/>
        <w:rPr>
          <w:lang w:val="el" w:eastAsia="el"/>
        </w:rPr>
      </w:pPr>
      <w:r>
        <w:rPr>
          <w:b/>
          <w:bCs/>
          <w:lang w:val="el" w:eastAsia="el"/>
        </w:rPr>
        <w:t>Δ/νση Μελετών Και Κατασκευών Πλοίων (ΔΙΜΕΚΑΠ)</w:t>
      </w:r>
    </w:p>
    <w:p>
      <w:pPr>
        <w:spacing w:before="240" w:after="240"/>
        <w:rPr>
          <w:lang w:val="el" w:eastAsia="el"/>
        </w:rPr>
      </w:pPr>
      <w:r>
        <w:rPr>
          <w:b/>
          <w:bCs/>
          <w:lang w:val="el" w:eastAsia="el"/>
        </w:rPr>
        <w:t xml:space="preserve">ii. </w:t>
      </w:r>
      <w:r>
        <w:rPr>
          <w:b/>
          <w:bCs/>
          <w:lang w:val="el" w:eastAsia="el"/>
        </w:rPr>
        <w:t>Κλάδος Ασφάλειας Και Αστυνόμευσης</w:t>
      </w:r>
    </w:p>
    <w:p>
      <w:pPr>
        <w:spacing w:before="240" w:after="240"/>
        <w:rPr>
          <w:lang w:val="el" w:eastAsia="el"/>
        </w:rPr>
      </w:pPr>
      <w:r>
        <w:rPr>
          <w:b/>
          <w:bCs/>
          <w:lang w:val="el" w:eastAsia="el"/>
        </w:rPr>
        <w:t xml:space="preserve">-Δ/ν </w:t>
      </w:r>
      <w:r>
        <w:rPr>
          <w:b/>
          <w:bCs/>
          <w:lang w:val="el" w:eastAsia="el"/>
        </w:rPr>
        <w:t>ση Δίωξης Ναρκωτικών και Λαθρεμπορίου,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mailto:dan.c@hcg.gr" TargetMode="External" /><Relationship Id="rId12" Type="http://schemas.openxmlformats.org/officeDocument/2006/relationships/hyperlink" Target="mailto:didinal.b@hcg.gr" TargetMode="External" /><Relationship Id="rId13" Type="http://schemas.openxmlformats.org/officeDocument/2006/relationships/hyperlink" Target="mailto:dan.c@hcg.gr" TargetMode="External" /><Relationship Id="rId14" Type="http://schemas.openxmlformats.org/officeDocument/2006/relationships/hyperlink" Target="mailto:seepe@seepe.gr" TargetMode="External" /><Relationship Id="rId15" Type="http://schemas.openxmlformats.org/officeDocument/2006/relationships/hyperlink" Target="mailto:helpe@helpe.gr" TargetMode="External" /><Relationship Id="rId16" Type="http://schemas.openxmlformats.org/officeDocument/2006/relationships/hyperlink" Target="mailto:motoroil.refnarr@moh.gr" TargetMode="External" /><Relationship Id="rId17" Type="http://schemas.openxmlformats.org/officeDocument/2006/relationships/hyperlink" Target="mailto:info@moh.gr" TargetMode="External" /><Relationship Id="rId18" Type="http://schemas.openxmlformats.org/officeDocument/2006/relationships/hyperlink" Target="mailto:oete@oete.gr" TargetMode="External" /><Relationship Id="rId19" Type="http://schemas.openxmlformats.org/officeDocument/2006/relationships/hyperlink" Target="mailto:oee@oe-e.gr" TargetMode="External" /><Relationship Id="rId2" Type="http://schemas.openxmlformats.org/officeDocument/2006/relationships/webSettings" Target="webSettings.xml" /><Relationship Id="rId20" Type="http://schemas.openxmlformats.org/officeDocument/2006/relationships/hyperlink" Target="mailto:keeuhcci@uhc.gr" TargetMode="External" /><Relationship Id="rId21" Type="http://schemas.openxmlformats.org/officeDocument/2006/relationships/hyperlink" Target="mailto:info@acci.gr" TargetMode="External" /><Relationship Id="rId22" Type="http://schemas.openxmlformats.org/officeDocument/2006/relationships/hyperlink" Target="mailto:root@ebeth.gr" TargetMode="External" /><Relationship Id="rId23" Type="http://schemas.openxmlformats.org/officeDocument/2006/relationships/hyperlink" Target="mailto:evep@pcci.gr" TargetMode="External" /><Relationship Id="rId24" Type="http://schemas.openxmlformats.org/officeDocument/2006/relationships/hyperlink" Target="mailto:svap@svap.gr" TargetMode="External" /><Relationship Id="rId25" Type="http://schemas.openxmlformats.org/officeDocument/2006/relationships/hyperlink" Target="mailto:info@sbbe.gr" TargetMode="External" /><Relationship Id="rId26" Type="http://schemas.openxmlformats.org/officeDocument/2006/relationships/hyperlink" Target="mailto:info@sbtse.gr" TargetMode="External" /><Relationship Id="rId27" Type="http://schemas.openxmlformats.org/officeDocument/2006/relationships/hyperlink" Target="mailto:info@sev.org.gr" TargetMode="External" /><Relationship Id="rId28" Type="http://schemas.openxmlformats.org/officeDocument/2006/relationships/hyperlink" Target="mailto:nee@nee.gr" TargetMode="External" /><Relationship Id="rId29" Type="http://schemas.openxmlformats.org/officeDocument/2006/relationships/hyperlink" Target="mailto:psa@psa.gr" TargetMode="External" /><Relationship Id="rId3" Type="http://schemas.openxmlformats.org/officeDocument/2006/relationships/fontTable" Target="fontTable.xml" /><Relationship Id="rId30" Type="http://schemas.openxmlformats.org/officeDocument/2006/relationships/hyperlink" Target="mailto:info@sonpap.gr" TargetMode="External" /><Relationship Id="rId31" Type="http://schemas.openxmlformats.org/officeDocument/2006/relationships/hyperlink" Target="mailto:ugs@ugs.gr" TargetMode="External" /><Relationship Id="rId32" Type="http://schemas.openxmlformats.org/officeDocument/2006/relationships/hyperlink" Target="mailto:info@shortsea.gr"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mailto:secr_icis@aade.gr" TargetMode="External" /><Relationship Id="rId6" Type="http://schemas.openxmlformats.org/officeDocument/2006/relationships/hyperlink" Target="mailto:date@aade.gr" TargetMode="External" /><Relationship Id="rId7" Type="http://schemas.openxmlformats.org/officeDocument/2006/relationships/hyperlink" Target="mailto:geormas@mindev.gov.gr" TargetMode="External" /><Relationship Id="rId8" Type="http://schemas.openxmlformats.org/officeDocument/2006/relationships/hyperlink" Target="mailto:dmk@yen.gr" TargetMode="External" /><Relationship Id="rId9" Type="http://schemas.openxmlformats.org/officeDocument/2006/relationships/hyperlink" Target="mailto:mese@hcy.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