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20/10/2025</w:t>
      </w:r>
    </w:p>
    <w:p>
      <w:pPr>
        <w:pStyle w:val="Title"/>
        <w:spacing w:before="120" w:after="360"/>
        <w:rPr>
          <w:lang w:val="el" w:eastAsia="el"/>
        </w:rPr>
      </w:pPr>
      <w:r>
        <w:rPr>
          <w:lang w:val="el" w:eastAsia="el"/>
        </w:rPr>
        <w:t>Α. Π.: Εισερχ. Α1142</w:t>
      </w:r>
    </w:p>
    <w:p>
      <w:pPr>
        <w:pStyle w:val="Title"/>
        <w:spacing w:before="120" w:after="360"/>
        <w:rPr>
          <w:lang w:val="el" w:eastAsia="el"/>
        </w:rPr>
      </w:pPr>
      <w:r>
        <w:rPr>
          <w:lang w:val="el" w:eastAsia="el"/>
        </w:rPr>
        <w:t>Α. Π. Αποστολέα: Α1142</w:t>
      </w:r>
    </w:p>
    <w:p>
      <w:pPr>
        <w:pStyle w:val="Title"/>
        <w:spacing w:before="120" w:after="360"/>
        <w:rPr>
          <w:lang w:val="el" w:eastAsia="el"/>
        </w:rPr>
      </w:pPr>
      <w:r>
        <w:rPr>
          <w:lang w:val="el" w:eastAsia="el"/>
        </w:rPr>
        <w:t>Ημ/νία Αποστολής: 20/10/2025</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I. ΓΕΝΙΚΗ ΔΙΕΥΘΥΝΣΗΤΕΛΩΝΕΙΩΝ &amp; Ε.Φ.Κ.</w:t>
      </w:r>
    </w:p>
    <w:p>
      <w:pPr>
        <w:pStyle w:val="PreambelText"/>
        <w:spacing w:before="240" w:after="240"/>
        <w:rPr>
          <w:lang w:val="el" w:eastAsia="el"/>
        </w:rPr>
      </w:pPr>
      <w:r>
        <w:rPr>
          <w:lang w:val="el" w:eastAsia="el"/>
        </w:rPr>
        <w:t xml:space="preserve">1 </w:t>
      </w:r>
      <w:r>
        <w:rPr>
          <w:b/>
          <w:bCs/>
          <w:lang w:val="el" w:eastAsia="el"/>
        </w:rPr>
        <w:t>.ΔΙΕΥΘΥΝΣΗ ΣΤΡΑΤΗΓΙΚΗΣ ΤΕΛΩΝΕΙΑΚΩΝ</w:t>
      </w:r>
    </w:p>
    <w:p>
      <w:pPr>
        <w:pStyle w:val="PreambelText"/>
        <w:spacing w:before="240" w:after="240"/>
        <w:rPr>
          <w:lang w:val="el" w:eastAsia="el"/>
        </w:rPr>
      </w:pPr>
      <w:r>
        <w:rPr>
          <w:b/>
          <w:bCs/>
          <w:lang w:val="el" w:eastAsia="el"/>
        </w:rPr>
        <w:t>ΕΛΕΓΧΩΝ &amp; ΠΑΡΑΒΑΣΕΩΝ – ΤΜΗΜΑΤΑ Β΄, Γ΄</w:t>
      </w:r>
    </w:p>
    <w:p>
      <w:pPr>
        <w:pStyle w:val="PreambelText"/>
        <w:spacing w:before="240" w:after="240"/>
        <w:rPr>
          <w:lang w:val="el" w:eastAsia="el"/>
        </w:rPr>
      </w:pPr>
      <w:r>
        <w:rPr>
          <w:lang w:val="el" w:eastAsia="el"/>
        </w:rPr>
        <w:t xml:space="preserve">2 </w:t>
      </w: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Ταύρος</w:t>
      </w:r>
    </w:p>
    <w:p>
      <w:pPr>
        <w:spacing w:before="240" w:after="240"/>
        <w:rPr>
          <w:lang w:val="el" w:eastAsia="el"/>
        </w:rPr>
      </w:pPr>
      <w:r>
        <w:rPr>
          <w:b/>
          <w:bCs/>
          <w:lang w:val="el" w:eastAsia="el"/>
        </w:rPr>
        <w:t>: Ι. Πολυτσάκης</w:t>
      </w:r>
    </w:p>
    <w:p>
      <w:pPr>
        <w:spacing w:before="240" w:after="240"/>
        <w:rPr>
          <w:lang w:val="el" w:eastAsia="el"/>
        </w:rPr>
      </w:pPr>
      <w:r>
        <w:rPr>
          <w:b/>
          <w:bCs/>
          <w:lang w:val="el" w:eastAsia="el"/>
        </w:rPr>
        <w:t>: 2131410620</w:t>
      </w:r>
    </w:p>
    <w:p>
      <w:pPr>
        <w:spacing w:before="240" w:after="240"/>
        <w:rPr>
          <w:lang w:val="el" w:eastAsia="el"/>
        </w:rPr>
      </w:pPr>
      <w:r>
        <w:rPr>
          <w:b/>
          <w:bCs/>
          <w:lang w:val="el" w:eastAsia="el"/>
        </w:rPr>
        <w:t xml:space="preserve">: </w:t>
      </w:r>
      <w:hyperlink r:id="rId4" w:history="1">
        <w:r>
          <w:rPr>
            <w:rStyle w:val="Hyperlink"/>
            <w:b/>
            <w:bCs/>
            <w:i/>
            <w:iCs/>
            <w:color w:val="0000EE"/>
            <w:u w:color="0000EE"/>
            <w:lang w:val="el" w:eastAsia="el"/>
          </w:rPr>
          <w:t>dtd@aade.gr</w:t>
        </w:r>
      </w:hyperlink>
    </w:p>
    <w:p>
      <w:pPr>
        <w:spacing w:before="240" w:after="240"/>
        <w:rPr>
          <w:lang w:val="el" w:eastAsia="el"/>
        </w:rPr>
      </w:pPr>
      <w:hyperlink r:id="rId5" w:history="1">
        <w:r>
          <w:rPr>
            <w:rStyle w:val="Hyperlink"/>
            <w:b/>
            <w:bCs/>
            <w:i/>
            <w:iCs/>
            <w:color w:val="0000EE"/>
            <w:u w:color="0000EE"/>
            <w:lang w:val="el" w:eastAsia="el"/>
          </w:rPr>
          <w:t>i.polytsakis@aade.gr</w:t>
        </w:r>
      </w:hyperlink>
    </w:p>
    <w:p>
      <w:pPr>
        <w:spacing w:before="240" w:after="240"/>
        <w:rPr>
          <w:lang w:val="el" w:eastAsia="el"/>
        </w:rPr>
      </w:pPr>
      <w:r>
        <w:rPr>
          <w:b/>
          <w:bCs/>
          <w:lang w:val="el" w:eastAsia="el"/>
        </w:rPr>
        <w:t xml:space="preserve">: </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ΠΡΟΣ : Ως Πίνακας Διανομής</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 ΤΕΛΩΝΕΙΑΚΩΝ ΕΦΑΡΜΟΓΩΝ Τμήμα Α΄- Εφαρμογών Τελωνειακών Διαδικασιών</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 ΑΠΑΙΤΗΣΕΩΝ &amp; ΕΛΕΓΧΟΥ ΕΦΑΡΜΟΓΩΝ 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 Διευκόλυνσης Εμπορίου &amp; Οικονομικών Φορέων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 E-Mail Url</w:t>
      </w:r>
    </w:p>
    <w:p>
      <w:pPr>
        <w:spacing w:before="240" w:after="240"/>
        <w:rPr>
          <w:lang w:val="el" w:eastAsia="el"/>
        </w:rPr>
      </w:pPr>
      <w:r>
        <w:rPr>
          <w:lang w:val="el" w:eastAsia="el"/>
        </w:rPr>
        <w:t xml:space="preserve">3. </w:t>
      </w:r>
      <w:r>
        <w:rPr>
          <w:b/>
          <w:bCs/>
          <w:lang w:val="el" w:eastAsia="el"/>
        </w:rPr>
        <w:t>ΥΠΟΥΡΓΕΙΟ ΕΞΩΤΕΡΙΚΩΝ</w:t>
      </w:r>
    </w:p>
    <w:p>
      <w:pPr>
        <w:spacing w:before="240" w:after="240"/>
        <w:rPr>
          <w:lang w:val="el" w:eastAsia="el"/>
        </w:rPr>
      </w:pPr>
      <w:r>
        <w:rPr>
          <w:b/>
          <w:bCs/>
          <w:lang w:val="el" w:eastAsia="el"/>
        </w:rPr>
        <w:t>ΓΕΝΙΚΗ ΓΡΑΜΜΑΤΕΙΑ ΔΙΕΘΝΩΝ ΣΧΕΣΕΩΝ &amp; ΕΞΩΣΤΡΕΦΕΙΑΣ ΓΕΝΙΚΗ ΔΙΕΥΘΥΝΣΗ ΔΙΕΘΝΩΝ ΟΙΚΟΝΟΜΙΚΩΝ ΣΧΕΣΕΩΝ</w:t>
      </w:r>
    </w:p>
    <w:p>
      <w:pPr>
        <w:spacing w:before="240" w:after="240"/>
        <w:rPr>
          <w:lang w:val="el" w:eastAsia="el"/>
        </w:rPr>
      </w:pPr>
      <w:r>
        <w:rPr>
          <w:b/>
          <w:bCs/>
          <w:lang w:val="el" w:eastAsia="el"/>
        </w:rPr>
        <w:t>Β6 ΔΙΕΥΘΥΝΣΗ ΠΟΛΥΜΕΡΩΝ ΟΙΚΟΝΟΜΙΚΩΝ ΣΧΕΣΕΩΝ ΚΑΙ ΕΜΠΟΡΙΚΗΣ ΠΟΛΙΤΙΚΗΣ</w:t>
      </w:r>
    </w:p>
    <w:p>
      <w:pPr>
        <w:spacing w:before="240" w:after="240"/>
        <w:rPr>
          <w:lang w:val="el" w:eastAsia="el"/>
        </w:rPr>
      </w:pPr>
      <w:r>
        <w:rPr>
          <w:lang w:val="el" w:eastAsia="el"/>
        </w:rPr>
        <w:t xml:space="preserve">4. </w:t>
      </w:r>
      <w:r>
        <w:rPr>
          <w:b/>
          <w:bCs/>
          <w:lang w:val="el" w:eastAsia="el"/>
        </w:rPr>
        <w:t>ΥΠΟΥΡΓΕΙΟ ΥΓΕΙΑΣ</w:t>
      </w:r>
    </w:p>
    <w:p>
      <w:pPr>
        <w:spacing w:before="240" w:after="240"/>
        <w:rPr>
          <w:lang w:val="el" w:eastAsia="el"/>
        </w:rPr>
      </w:pPr>
      <w:r>
        <w:rPr>
          <w:b/>
          <w:bCs/>
          <w:lang w:val="el" w:eastAsia="el"/>
        </w:rPr>
        <w:t>ΕΘΝΙΚΟΣ ΟΡΓΑΝΙΣΜΟΣ ΦΑΡΜΑΚΩΝ</w:t>
      </w:r>
    </w:p>
    <w:p>
      <w:pPr>
        <w:spacing w:before="240" w:after="240"/>
        <w:rPr>
          <w:lang w:val="el" w:eastAsia="el"/>
        </w:rPr>
      </w:pPr>
      <w:r>
        <w:rPr>
          <w:lang w:val="el" w:eastAsia="el"/>
        </w:rPr>
        <w:t xml:space="preserve">5. </w:t>
      </w:r>
      <w:r>
        <w:rPr>
          <w:b/>
          <w:bCs/>
          <w:lang w:val="el" w:eastAsia="el"/>
        </w:rPr>
        <w:t>ΥΠΟΥΡΓΕΙΟ ΠΡΟΣΤΑΣΙΑΣ ΤΟΥ ΠΟΛΙΤΗ</w:t>
      </w:r>
    </w:p>
    <w:p>
      <w:pPr>
        <w:spacing w:before="240" w:after="240"/>
        <w:rPr>
          <w:lang w:val="el" w:eastAsia="el"/>
        </w:rPr>
      </w:pPr>
      <w:r>
        <w:rPr>
          <w:b/>
          <w:bCs/>
          <w:lang w:val="el" w:eastAsia="el"/>
        </w:rPr>
        <w:t>ΕΛΛΗΝΙΚΗ ΑΣΤΥΝΟΜΙΑ</w:t>
      </w:r>
    </w:p>
    <w:p>
      <w:pPr>
        <w:spacing w:before="240" w:after="240"/>
        <w:rPr>
          <w:lang w:val="el" w:eastAsia="el"/>
        </w:rPr>
      </w:pPr>
      <w:r>
        <w:rPr>
          <w:b/>
          <w:bCs/>
          <w:lang w:val="el" w:eastAsia="el"/>
        </w:rPr>
        <w:t>ΚΛΑΔΟΣ ΑΣΦΑΛΕΙΑΣ</w:t>
      </w:r>
    </w:p>
    <w:p>
      <w:pPr>
        <w:spacing w:before="240" w:after="240"/>
        <w:rPr>
          <w:lang w:val="el" w:eastAsia="el"/>
        </w:rPr>
      </w:pPr>
      <w:r>
        <w:rPr>
          <w:b/>
          <w:bCs/>
          <w:lang w:val="el" w:eastAsia="el"/>
        </w:rPr>
        <w:t>Δ/ΝΣΗ ΚΡΑΤΙΚΗΣ ΑΣΦΑΛΕΙΑΣ</w:t>
      </w:r>
    </w:p>
    <w:p>
      <w:pPr>
        <w:spacing w:before="240" w:after="240"/>
        <w:rPr>
          <w:lang w:val="el" w:eastAsia="el"/>
        </w:rPr>
      </w:pPr>
      <w:r>
        <w:rPr>
          <w:lang w:val="el" w:eastAsia="el"/>
        </w:rPr>
        <w:t xml:space="preserve">6. </w:t>
      </w:r>
      <w:r>
        <w:rPr>
          <w:b/>
          <w:bCs/>
          <w:lang w:val="el" w:eastAsia="el"/>
        </w:rPr>
        <w:t>ΥΠΟΥΡΓΕΙΟ ΠΟΛΙΤΙΣΜΟΥ</w:t>
      </w:r>
    </w:p>
    <w:p>
      <w:pPr>
        <w:spacing w:before="240" w:after="240"/>
        <w:rPr>
          <w:lang w:val="el" w:eastAsia="el"/>
        </w:rPr>
      </w:pPr>
      <w:r>
        <w:rPr>
          <w:b/>
          <w:bCs/>
          <w:lang w:val="el" w:eastAsia="el"/>
        </w:rPr>
        <w:t>ΓΕΝΙΚΗ ΓΡΑΜΜΑΤΕΙΑ ΠΟΛΙΤΙΣΜΟΥ</w:t>
      </w:r>
    </w:p>
    <w:p>
      <w:pPr>
        <w:spacing w:before="240" w:after="240"/>
        <w:rPr>
          <w:lang w:val="el" w:eastAsia="el"/>
        </w:rPr>
      </w:pPr>
      <w:r>
        <w:rPr>
          <w:b/>
          <w:bCs/>
          <w:lang w:val="el" w:eastAsia="el"/>
        </w:rPr>
        <w:t>ΓΕΝΙΚΗ ΔΙΕΥΘΥΝΣΗ ΑΡΧΑΙΟΤΗΤΩΝ ΚΑΙ ΠΟΛΙΤΙΣΤΙΚΗΣ ΚΛΗΡΟΝΟΜΙΑΣ</w:t>
      </w:r>
    </w:p>
    <w:p>
      <w:pPr>
        <w:spacing w:before="240" w:after="240"/>
        <w:rPr>
          <w:lang w:val="el" w:eastAsia="el"/>
        </w:rPr>
      </w:pPr>
      <w:r>
        <w:rPr>
          <w:b/>
          <w:bCs/>
          <w:lang w:val="el" w:eastAsia="el"/>
        </w:rPr>
        <w:t>Α. ΔΙΕΥΘΥΝΣΗ ΤΕΚΜΗΡΙΩΣΗΣ ΚΑΙ ΠΡΟΣΤΑΣΙΑΣ ΠΟΛΙΤΙΣΤΙΚΩΝ ΑΓΑΘΩΝ</w:t>
      </w:r>
    </w:p>
    <w:p>
      <w:pPr>
        <w:spacing w:before="240" w:after="240"/>
        <w:rPr>
          <w:lang w:val="el" w:eastAsia="el"/>
        </w:rPr>
      </w:pPr>
      <w:r>
        <w:rPr>
          <w:b/>
          <w:bCs/>
          <w:lang w:val="el" w:eastAsia="el"/>
        </w:rPr>
        <w:t>Β.ΔΙΕΥΘΥΝΣΗ ΑΡΧΑΙΟΛΟΓΙΚΩΝ ΜΟΥΣΕΙΩΝ, ΕΚΘΕΣΕΩΝ ΚΑΙ ΕΚΠΑΙΔΕΥΤΙΚΩΝ ΠΡΟΓΡΑΜΜΑΤΩΝ</w:t>
      </w:r>
    </w:p>
    <w:p>
      <w:pPr>
        <w:spacing w:before="240" w:after="240"/>
        <w:rPr>
          <w:lang w:val="el" w:eastAsia="el"/>
        </w:rPr>
      </w:pPr>
      <w:r>
        <w:rPr>
          <w:lang w:val="el" w:eastAsia="el"/>
        </w:rPr>
        <w:t xml:space="preserve">7. </w:t>
      </w:r>
      <w:r>
        <w:rPr>
          <w:b/>
          <w:bCs/>
          <w:lang w:val="el" w:eastAsia="el"/>
        </w:rPr>
        <w:t>ΥΠΟΥΡΓΕΙΟ ΑΓΡΟΤΙΚΗΣ ΑΝΑΠΤΥΞΗΣ &amp; ΤΡΟΦΙΜΩΝ</w:t>
      </w:r>
    </w:p>
    <w:p>
      <w:pPr>
        <w:spacing w:before="240" w:after="240"/>
        <w:rPr>
          <w:lang w:val="el" w:eastAsia="el"/>
        </w:rPr>
      </w:pPr>
      <w:r>
        <w:rPr>
          <w:b/>
          <w:bCs/>
          <w:lang w:val="el" w:eastAsia="el"/>
        </w:rPr>
        <w:t>Ι. ΓΕΝΙΚΗ ΓΡΑΜΜΑΤΕΙΑ ΑΓΡΟΤΙΚΗΣ ΑΝΑΠΤΥΞΗΣ &amp; ΤΡΟΦΙΜΩΝ</w:t>
      </w:r>
    </w:p>
    <w:p>
      <w:pPr>
        <w:spacing w:before="240" w:after="240"/>
        <w:rPr>
          <w:lang w:val="el" w:eastAsia="el"/>
        </w:rPr>
      </w:pPr>
      <w:r>
        <w:rPr>
          <w:b/>
          <w:bCs/>
          <w:lang w:val="el" w:eastAsia="el"/>
        </w:rPr>
        <w:t>Α.ΓΕΝΙΚΗ Δ/ΝΣΗ ΚΤΗΝΙΑΤΡΙΚΗΣ</w:t>
      </w:r>
    </w:p>
    <w:p>
      <w:pPr>
        <w:spacing w:before="240" w:after="240"/>
        <w:rPr>
          <w:lang w:val="el" w:eastAsia="el"/>
        </w:rPr>
      </w:pPr>
      <w:r>
        <w:rPr>
          <w:b/>
          <w:bCs/>
          <w:lang w:val="el" w:eastAsia="el"/>
        </w:rPr>
        <w:t>Δ/ΝΣΗ ΥΓΕΙΑΣ ΤΩΝ ΖΩΩΝ</w:t>
      </w:r>
    </w:p>
    <w:p>
      <w:pPr>
        <w:spacing w:before="240" w:after="240"/>
        <w:rPr>
          <w:lang w:val="el" w:eastAsia="el"/>
        </w:rPr>
      </w:pPr>
      <w:r>
        <w:rPr>
          <w:b/>
          <w:bCs/>
          <w:lang w:val="el" w:eastAsia="el"/>
        </w:rPr>
        <w:t>Β. ΓΕΝΙΚΗ Δ/ΝΣΗ ΗΛΕΚΤΡΟΝΙΚΗΣ ΔΙΑΚΥΒΕΡΝΗΣΗΣ ΙΙ. ΟΠΕΚΕΠΕ</w:t>
      </w:r>
    </w:p>
    <w:p>
      <w:pPr>
        <w:spacing w:before="240" w:after="240"/>
        <w:rPr>
          <w:lang w:val="el" w:eastAsia="el"/>
        </w:rPr>
      </w:pPr>
      <w:r>
        <w:rPr>
          <w:lang w:val="el" w:eastAsia="el"/>
        </w:rPr>
        <w:t xml:space="preserve">8. </w:t>
      </w:r>
      <w:r>
        <w:rPr>
          <w:b/>
          <w:bCs/>
          <w:lang w:val="el" w:eastAsia="el"/>
        </w:rPr>
        <w:t>ΥΠΟΥΡΓΕΙΟ ΝΑΥΤΙΛΙΑΣ &amp; ΝΗΣΙΩΤΙΚΗΣ ΠΟΛΙΤΙΚΗΣ ΑΡΧΗΓΕΙΟ ΛΙΜΕΝΙΚΟΥ ΣΩΜΑΤΟΣ – ΕΛΛΗΝΙΚΗΣ ΑΚΤΟΦΥΛΑΚΗΣ</w:t>
      </w:r>
    </w:p>
    <w:p>
      <w:pPr>
        <w:spacing w:before="240" w:after="240"/>
        <w:rPr>
          <w:lang w:val="el" w:eastAsia="el"/>
        </w:rPr>
      </w:pPr>
      <w:r>
        <w:rPr>
          <w:lang w:val="el" w:eastAsia="el"/>
        </w:rPr>
        <w:t xml:space="preserve">9 </w:t>
      </w:r>
      <w:r>
        <w:rPr>
          <w:b/>
          <w:bCs/>
          <w:lang w:val="el" w:eastAsia="el"/>
        </w:rPr>
        <w:t>ΥΠΟΥΡΓΕΙΟ ΨΗΦΙΑΚΗΣ ΔΙΑΚΥΒΕΡΝΗΣΗΣ ΓΕΝΙΚΗ ΓΡΑΜΜΑΤΕΙΑ ΠΛΗΡΟΦΟΡΙΑΚΩΝ ΣΥΣΤΗΜΑΤΩΝ ΔΗΜΟΣΙΑΣ ΔΙΟΙΚΗΣΗΣ ΓΕΝΙΚΗ ΔΙΕΥΘΥΝΣΗ ΑΝΑΠΤΥΞΗΣ ΚΑΙ ΠΑΡΑΓΩΓΙΚΗΣ ΛΕΙΤΟΥΡΓΙΑΣ ΠΛΗΡΟΦΟΡΙΑΚΩΝ ΣΥΣΤΗΜΑΤΩΝ ΟΙΚΟΝΟΜΙΚΟΥ ΤΟΜΕΑ Δ/ΝΣΗ ΥΠΟΣΤΗΡΙΞΗΣ ΛΕΙΤΟΥΡΓΙΑΣ ΠΛΗΡΟΦΟΡΙΑΚΩΝ ΣΥΣΤΗΜΑΤΩΝ ΟΙΚΟΝΟΜΙΚΩΝ ΛΕΙΤΟΥΡΓΙΩΝ ΤΜΗΜΑ Α’ ΛΕΙΤΟΥΡΓΙΑΣ ΠΛΗΡΟΦΟΡΙΑΚΩΝ ΣΥΣΤΗΜΑΤΩΝ ΟΙΚΟΝΟΜΙΚΗΣ ΠΟΛΙΤΙΚΗΣ &amp; ΕΛΕΓΧΩΝ</w:t>
      </w:r>
    </w:p>
    <w:p>
      <w:pPr>
        <w:spacing w:before="240" w:after="240"/>
        <w:rPr>
          <w:lang w:val="el" w:eastAsia="el"/>
        </w:rPr>
      </w:pPr>
      <w:r>
        <w:rPr>
          <w:b/>
          <w:bCs/>
          <w:lang w:val="el" w:eastAsia="el"/>
        </w:rPr>
        <w:t>Θέμα: «Διασύνδεση και διαλειτουργικότητα του Ολοκληρωμένου Πληροφοριακού Συστήματος της ΑΑΔΕ με την ονομασία «Ενιαία θυρίδα Εξωτερικού Εμπορίου (E-TradeSingleWindow)».</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ΥΓΕΙΑΣ</w:t>
      </w:r>
    </w:p>
    <w:p>
      <w:pPr>
        <w:spacing w:before="240" w:after="240"/>
        <w:rPr>
          <w:lang w:val="el" w:eastAsia="el"/>
        </w:rPr>
      </w:pPr>
      <w:r>
        <w:rPr>
          <w:b/>
          <w:bCs/>
          <w:lang w:val="el" w:eastAsia="el"/>
        </w:rPr>
        <w:t>ΠΡΟΣΤΑΣΙΑΣ ΤΟΥ ΠΟΛΙΤΗ</w:t>
      </w:r>
    </w:p>
    <w:p>
      <w:pPr>
        <w:spacing w:before="240" w:after="240"/>
        <w:rPr>
          <w:lang w:val="el" w:eastAsia="el"/>
        </w:rPr>
      </w:pPr>
      <w:r>
        <w:rPr>
          <w:b/>
          <w:bCs/>
          <w:lang w:val="el" w:eastAsia="el"/>
        </w:rPr>
        <w:t>ΠΟΛΙΤΙΣΜΟΥ</w:t>
      </w:r>
    </w:p>
    <w:p>
      <w:pPr>
        <w:spacing w:before="240" w:after="240"/>
        <w:rPr>
          <w:lang w:val="el" w:eastAsia="el"/>
        </w:rPr>
      </w:pPr>
      <w:r>
        <w:rPr>
          <w:b/>
          <w:bCs/>
          <w:lang w:val="el" w:eastAsia="el"/>
        </w:rPr>
        <w:t xml:space="preserve">ΑΓΡΟΤΙΚΗΣ ΑΝΑΠΤΥΞΗΣ &amp; </w:t>
      </w:r>
    </w:p>
    <w:p>
      <w:pPr>
        <w:spacing w:before="240" w:after="240"/>
        <w:rPr>
          <w:lang w:val="el" w:eastAsia="el"/>
        </w:rPr>
      </w:pPr>
      <w:r>
        <w:rPr>
          <w:b/>
          <w:bCs/>
          <w:lang w:val="el" w:eastAsia="el"/>
        </w:rPr>
        <w:t>ΤΡΟΦΙΜΩΝΝΑΥΤΙΛΙΑΣ ΚΑΙ ΝΗΣΙΩΤΙΚΗΣ ΠΟΛΙΤΙΚΗΣ</w:t>
      </w:r>
    </w:p>
    <w:p>
      <w:pPr>
        <w:spacing w:before="240" w:after="240"/>
        <w:rPr>
          <w:lang w:val="el" w:eastAsia="el"/>
        </w:rPr>
      </w:pPr>
      <w:r>
        <w:rPr>
          <w:b/>
          <w:bCs/>
          <w:lang w:val="el" w:eastAsia="el"/>
        </w:rPr>
        <w:t>ΨΗΦΙΑΚΗΣ ΔΙΑΚΥΒΕΡΝΗΣΗΣΟ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α)της περ. β) της παρ. 3 του άρθρου 38 του ν.4072/2012</w:t>
      </w:r>
      <w:r>
        <w:rPr>
          <w:b/>
          <w:bCs/>
          <w:i/>
          <w:iCs/>
          <w:lang w:val="el" w:eastAsia="el"/>
        </w:rPr>
        <w:t xml:space="preserve">Βελτίωση επιχειρηματικού περιβάλλοντος </w:t>
      </w:r>
      <w:r>
        <w:rPr>
          <w:b/>
          <w:bCs/>
          <w:i/>
          <w:iCs/>
          <w:lang w:val="el" w:eastAsia="el"/>
        </w:rPr>
        <w:t xml:space="preserve">- </w:t>
      </w:r>
      <w:r>
        <w:rPr>
          <w:b/>
          <w:bCs/>
          <w:i/>
          <w:iCs/>
          <w:lang w:val="el" w:eastAsia="el"/>
        </w:rPr>
        <w:t xml:space="preserve">Νέα εταιρική μορφή </w:t>
      </w:r>
      <w:r>
        <w:rPr>
          <w:b/>
          <w:bCs/>
          <w:i/>
          <w:iCs/>
          <w:lang w:val="el" w:eastAsia="el"/>
        </w:rPr>
        <w:t xml:space="preserve">- </w:t>
      </w:r>
      <w:r>
        <w:rPr>
          <w:b/>
          <w:bCs/>
          <w:i/>
          <w:iCs/>
          <w:lang w:val="el" w:eastAsia="el"/>
        </w:rPr>
        <w:t xml:space="preserve">Σήματα </w:t>
      </w:r>
      <w:r>
        <w:rPr>
          <w:b/>
          <w:bCs/>
          <w:i/>
          <w:iCs/>
          <w:lang w:val="el" w:eastAsia="el"/>
        </w:rPr>
        <w:t xml:space="preserve">- </w:t>
      </w:r>
      <w:r>
        <w:rPr>
          <w:b/>
          <w:bCs/>
          <w:i/>
          <w:iCs/>
          <w:lang w:val="el" w:eastAsia="el"/>
        </w:rPr>
        <w:t xml:space="preserve">Μεσίτες Ακινήτων </w:t>
      </w:r>
      <w:r>
        <w:rPr>
          <w:b/>
          <w:bCs/>
          <w:i/>
          <w:iCs/>
          <w:lang w:val="el" w:eastAsia="el"/>
        </w:rPr>
        <w:t xml:space="preserve">- </w:t>
      </w:r>
      <w:r>
        <w:rPr>
          <w:b/>
          <w:bCs/>
          <w:i/>
          <w:iCs/>
          <w:lang w:val="el" w:eastAsia="el"/>
        </w:rPr>
        <w:t xml:space="preserve">Ρύθμιση θεμάτων ναυτιλίας, λιμένων και αλιείας και άλλες </w:t>
      </w:r>
      <w:r>
        <w:rPr>
          <w:b/>
          <w:bCs/>
          <w:i/>
          <w:iCs/>
          <w:lang w:val="el" w:eastAsia="el"/>
        </w:rPr>
        <w:t>διατάξεις</w:t>
      </w:r>
      <w:r>
        <w:rPr>
          <w:b/>
          <w:bCs/>
          <w:lang w:val="el" w:eastAsia="el"/>
        </w:rPr>
        <w:t>(Α΄86) .</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w:t>
      </w:r>
      <w:r>
        <w:rPr>
          <w:b/>
          <w:bCs/>
          <w:i/>
          <w:iCs/>
          <w:lang w:val="el" w:eastAsia="el"/>
        </w:rPr>
        <w:t>Σύσταση Ανεξάρτητης Αρχής Δημοσίων Εσόδων</w:t>
      </w:r>
      <w:r>
        <w:rPr>
          <w:b/>
          <w:bCs/>
          <w:lang w:val="el" w:eastAsia="el"/>
        </w:rPr>
        <w:t>» του Μέρους Πρώτου του ν.4389/2016«</w:t>
      </w:r>
      <w:r>
        <w:rPr>
          <w:b/>
          <w:bCs/>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b/>
          <w:bCs/>
          <w:lang w:val="el" w:eastAsia="el"/>
        </w:rPr>
        <w:t>» (Α΄94) και ειδικότερα της περ. δ) της παρ. 2 του άρθρου 2, του άρθρου 7, της παραγράφου 1 του άρθρου 14 και του άρθρου 41 του νόμου αυτού.</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«‘Ίδρυση και Οργάνωση Εθνικού Οργανισμού Φαρμάκων» του ν. 1316/1983 « Ίδρυση, οργάνωση και αρμοδιότητες του Εθνικού Οργανισμού φαρμάκων (Ε.Ο.Φ.) της Εθνικής Φαρμακοβιομηχανίας (Ε.Φ.) της Κρατικής Φαρμακαποθήκης (Κ.Φ.) και τροποποίηση και συμπλήρωση της Φαρμακευτικής Νομοθεσίας και άλλες διατάξεις»(Α΄ 3).</w:t>
      </w:r>
    </w:p>
    <w:p>
      <w:pPr>
        <w:pStyle w:val="StructureList1"/>
        <w:spacing w:before="120" w:after="0"/>
        <w:rPr>
          <w:lang w:val="el" w:eastAsia="el"/>
        </w:rPr>
      </w:pPr>
      <w:r>
        <w:rPr>
          <w:lang w:val="el" w:eastAsia="el"/>
        </w:rPr>
        <w:t>δ)</w:t>
      </w:r>
      <w:r>
        <w:rPr>
          <w:lang w:val="en" w:eastAsia="en"/>
        </w:rPr>
        <w:tab/>
      </w:r>
      <w:r>
        <w:rPr>
          <w:b/>
          <w:bCs/>
          <w:lang w:val="el" w:eastAsia="el"/>
        </w:rPr>
        <w:t>του ν.2637/1998«Σύσταση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διατάξεις»(Α΄ 200).</w:t>
      </w:r>
    </w:p>
    <w:p>
      <w:pPr>
        <w:pStyle w:val="StructureList1"/>
        <w:spacing w:before="120" w:after="0"/>
        <w:rPr>
          <w:lang w:val="el" w:eastAsia="el"/>
        </w:rPr>
      </w:pPr>
      <w:r>
        <w:rPr>
          <w:lang w:val="el" w:eastAsia="el"/>
        </w:rPr>
        <w:t>ε)</w:t>
      </w:r>
      <w:r>
        <w:rPr>
          <w:lang w:val="en" w:eastAsia="en"/>
        </w:rPr>
        <w:tab/>
      </w:r>
      <w:r>
        <w:rPr>
          <w:b/>
          <w:bCs/>
          <w:lang w:val="el" w:eastAsia="el"/>
        </w:rPr>
        <w:t>του ν.4442/2016 «</w:t>
      </w:r>
      <w:r>
        <w:rPr>
          <w:b/>
          <w:bCs/>
          <w:i/>
          <w:iCs/>
          <w:lang w:val="el" w:eastAsia="el"/>
        </w:rPr>
        <w:t xml:space="preserve">Νέο θεσμικό πλαίσιο για την άσκηση οικονομικής δραστηριότητας και άλλες </w:t>
      </w:r>
      <w:r>
        <w:rPr>
          <w:b/>
          <w:bCs/>
          <w:lang w:val="el" w:eastAsia="el"/>
        </w:rPr>
        <w:t>διατάξεις»(Α΄230).</w:t>
      </w:r>
    </w:p>
    <w:p>
      <w:pPr>
        <w:pStyle w:val="StructureList1"/>
        <w:spacing w:before="120" w:after="0"/>
        <w:rPr>
          <w:lang w:val="el" w:eastAsia="el"/>
        </w:rPr>
      </w:pPr>
      <w:r>
        <w:rPr>
          <w:lang w:val="el" w:eastAsia="el"/>
        </w:rPr>
        <w:t>στ)</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ζ) του άρθρου 13 του Εθνικού Τελωνειακού Κώδικα (ν. 5222/2025, Α΄134 ). η) της παρ. 19 του άρθρου 107 του ν.4727/2020 (Α΄ 148)</w:t>
      </w:r>
    </w:p>
    <w:p>
      <w:pPr>
        <w:spacing w:before="240" w:after="240"/>
        <w:rPr>
          <w:lang w:val="el" w:eastAsia="el"/>
        </w:rPr>
      </w:pPr>
      <w:r>
        <w:rPr>
          <w:lang w:val="el" w:eastAsia="el"/>
        </w:rPr>
        <w:t xml:space="preserve">2. </w:t>
      </w:r>
      <w:r>
        <w:rPr>
          <w:b/>
          <w:bCs/>
          <w:lang w:val="el" w:eastAsia="el"/>
        </w:rPr>
        <w:t>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spacing w:before="240" w:after="240"/>
        <w:rPr>
          <w:lang w:val="el" w:eastAsia="el"/>
        </w:rPr>
      </w:pPr>
      <w:r>
        <w:rPr>
          <w:lang w:val="el" w:eastAsia="el"/>
        </w:rPr>
        <w:t xml:space="preserve">3. </w:t>
      </w:r>
      <w:r>
        <w:rPr>
          <w:b/>
          <w:bCs/>
          <w:lang w:val="el" w:eastAsia="el"/>
        </w:rPr>
        <w:t>Τον Κανονισμό (ΕΕ) 2022/2399 του Ευρωπαϊκού Κοινοβουλίου και του Συμβουλίου της 23</w:t>
      </w:r>
      <w:r>
        <w:rPr>
          <w:b/>
          <w:bCs/>
          <w:sz w:val="30"/>
          <w:szCs w:val="30"/>
          <w:vertAlign w:val="superscript"/>
          <w:lang w:val="el" w:eastAsia="el"/>
        </w:rPr>
        <w:t xml:space="preserve">ης </w:t>
      </w:r>
      <w:r>
        <w:rPr>
          <w:b/>
          <w:bCs/>
          <w:lang w:val="el" w:eastAsia="el"/>
        </w:rPr>
        <w:t>Νοεμβρίου 2022 για τη θέσπιση περιβάλλοντος ενιαίας θυρίδας της Ευρωπαϊκής Ένωσης για τα τελωνεία και για την τροποποίηση του κανονισμού (ΕΕ) αριθμ. 952/2013(L 317).</w:t>
      </w:r>
    </w:p>
    <w:p>
      <w:pPr>
        <w:spacing w:before="240" w:after="240"/>
        <w:rPr>
          <w:lang w:val="el" w:eastAsia="el"/>
        </w:rPr>
      </w:pPr>
      <w:r>
        <w:rPr>
          <w:lang w:val="el" w:eastAsia="el"/>
        </w:rPr>
        <w:t xml:space="preserve">4. </w:t>
      </w:r>
      <w:r>
        <w:rPr>
          <w:b/>
          <w:bCs/>
          <w:lang w:val="el" w:eastAsia="el"/>
        </w:rPr>
        <w:t>Το π.δ. 4/2018 « Οργανισμός Υπουργείου Πολιτισμού και Αθλητισμού»(Α΄ 7).</w:t>
      </w:r>
    </w:p>
    <w:p>
      <w:pPr>
        <w:spacing w:before="240" w:after="240"/>
        <w:rPr>
          <w:lang w:val="el" w:eastAsia="el"/>
        </w:rPr>
      </w:pPr>
      <w:r>
        <w:rPr>
          <w:lang w:val="el" w:eastAsia="el"/>
        </w:rPr>
        <w:t xml:space="preserve">5. </w:t>
      </w:r>
      <w:r>
        <w:rPr>
          <w:b/>
          <w:bCs/>
          <w:lang w:val="el" w:eastAsia="el"/>
        </w:rPr>
        <w:t>Το π.δ. 121/2017 « Οργανισμός Υπουργείου Υγείας»(Α΄148).</w:t>
      </w:r>
    </w:p>
    <w:p>
      <w:pPr>
        <w:spacing w:before="240" w:after="240"/>
        <w:rPr>
          <w:lang w:val="el" w:eastAsia="el"/>
        </w:rPr>
      </w:pPr>
      <w:r>
        <w:rPr>
          <w:lang w:val="el" w:eastAsia="el"/>
        </w:rPr>
        <w:t xml:space="preserve">6. </w:t>
      </w:r>
      <w:r>
        <w:rPr>
          <w:b/>
          <w:bCs/>
          <w:lang w:val="el" w:eastAsia="el"/>
        </w:rPr>
        <w:t>Τον ν.1481/1984 «Οργανισμός Υπουργείου Προστασίας του Πολίτη» (Α΄152)</w:t>
      </w:r>
    </w:p>
    <w:p>
      <w:pPr>
        <w:spacing w:before="240" w:after="240"/>
        <w:rPr>
          <w:lang w:val="el" w:eastAsia="el"/>
        </w:rPr>
      </w:pPr>
      <w:r>
        <w:rPr>
          <w:lang w:val="el" w:eastAsia="el"/>
        </w:rPr>
        <w:t xml:space="preserve">7. </w:t>
      </w:r>
      <w:r>
        <w:rPr>
          <w:b/>
          <w:bCs/>
          <w:lang w:val="el" w:eastAsia="el"/>
        </w:rPr>
        <w:t>Το π.δ. 40/2020 « Οργανισμός του Υπουργείου Ψηφιακής Διακυβέρνησης» (Α΄85).</w:t>
      </w:r>
    </w:p>
    <w:p>
      <w:pPr>
        <w:spacing w:before="240" w:after="240"/>
        <w:rPr>
          <w:lang w:val="el" w:eastAsia="el"/>
        </w:rPr>
      </w:pPr>
      <w:r>
        <w:rPr>
          <w:lang w:val="el" w:eastAsia="el"/>
        </w:rPr>
        <w:t xml:space="preserve">8. </w:t>
      </w:r>
      <w:r>
        <w:rPr>
          <w:b/>
          <w:bCs/>
          <w:lang w:val="el" w:eastAsia="el"/>
        </w:rPr>
        <w:t>Το π.δ. 97/2017 (Α΄ 138) «</w:t>
      </w:r>
      <w:r>
        <w:rPr>
          <w:b/>
          <w:bCs/>
          <w:i/>
          <w:iCs/>
          <w:lang w:val="el" w:eastAsia="el"/>
        </w:rPr>
        <w:t>Οργανισμός Υπουργείου Αγροτικής Ανάπτυξης και Τροφίμων</w:t>
      </w:r>
      <w:r>
        <w:rPr>
          <w:b/>
          <w:bCs/>
          <w:lang w:val="el" w:eastAsia="el"/>
        </w:rPr>
        <w:t>».</w:t>
      </w:r>
    </w:p>
    <w:p>
      <w:pPr>
        <w:spacing w:before="240" w:after="240"/>
        <w:rPr>
          <w:lang w:val="el" w:eastAsia="el"/>
        </w:rPr>
      </w:pPr>
      <w:r>
        <w:rPr>
          <w:lang w:val="el" w:eastAsia="el"/>
        </w:rPr>
        <w:t xml:space="preserve">9. </w:t>
      </w:r>
      <w:r>
        <w:rPr>
          <w:b/>
          <w:bCs/>
          <w:lang w:val="el" w:eastAsia="el"/>
        </w:rPr>
        <w:t>Το π.δ. 142/2017 (Α΄ 181) «</w:t>
      </w:r>
      <w:r>
        <w:rPr>
          <w:b/>
          <w:bCs/>
          <w:i/>
          <w:iCs/>
          <w:lang w:val="el" w:eastAsia="el"/>
        </w:rPr>
        <w:t>Οργανισμός Υπουργείου Οικονομικών</w:t>
      </w:r>
      <w:r>
        <w:rPr>
          <w:b/>
          <w:bCs/>
          <w:lang w:val="el" w:eastAsia="el"/>
        </w:rPr>
        <w:t>».</w:t>
      </w:r>
    </w:p>
    <w:p>
      <w:pPr>
        <w:spacing w:before="240" w:after="240"/>
        <w:rPr>
          <w:lang w:val="el" w:eastAsia="el"/>
        </w:rPr>
      </w:pPr>
      <w:r>
        <w:rPr>
          <w:lang w:val="el" w:eastAsia="el"/>
        </w:rPr>
        <w:t xml:space="preserve">10. </w:t>
      </w:r>
      <w:r>
        <w:rPr>
          <w:b/>
          <w:bCs/>
          <w:lang w:val="el" w:eastAsia="el"/>
        </w:rPr>
        <w:t>Το π.δ. 4781/2021 «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διατάξεις»(Α’ 31).</w:t>
      </w:r>
    </w:p>
    <w:p>
      <w:pPr>
        <w:spacing w:before="240" w:after="240"/>
        <w:rPr>
          <w:lang w:val="el" w:eastAsia="el"/>
        </w:rPr>
      </w:pPr>
      <w:r>
        <w:rPr>
          <w:lang w:val="el" w:eastAsia="el"/>
        </w:rPr>
        <w:t xml:space="preserve">11. </w:t>
      </w:r>
      <w:r>
        <w:rPr>
          <w:b/>
          <w:bCs/>
          <w:lang w:val="el" w:eastAsia="el"/>
        </w:rPr>
        <w:t>Το π.δ. 13/2018 «Οργανισμός Υπουργείου Ναυτιλίας και Νησιωτικής Πολιτικής» (Α΄26)</w:t>
      </w:r>
    </w:p>
    <w:p>
      <w:pPr>
        <w:spacing w:before="240" w:after="240"/>
        <w:rPr>
          <w:lang w:val="el" w:eastAsia="el"/>
        </w:rPr>
      </w:pPr>
      <w:r>
        <w:rPr>
          <w:lang w:val="el" w:eastAsia="el"/>
        </w:rPr>
        <w:t xml:space="preserve">12. </w:t>
      </w:r>
      <w:r>
        <w:rPr>
          <w:b/>
          <w:bCs/>
          <w:lang w:val="el" w:eastAsia="el"/>
        </w:rPr>
        <w:t>Το π.δ 2/2024 «Διορισμός Υπουργών και Υφυπουργών (Α΄2)</w:t>
      </w:r>
    </w:p>
    <w:p>
      <w:pPr>
        <w:spacing w:before="240" w:after="240"/>
        <w:rPr>
          <w:lang w:val="el" w:eastAsia="el"/>
        </w:rPr>
      </w:pPr>
      <w:r>
        <w:rPr>
          <w:lang w:val="el" w:eastAsia="el"/>
        </w:rPr>
        <w:t xml:space="preserve">13. </w:t>
      </w:r>
      <w:r>
        <w:rPr>
          <w:b/>
          <w:bCs/>
          <w:lang w:val="el" w:eastAsia="el"/>
        </w:rPr>
        <w:t>Την αριθ.1 της 20.01.2016 (Υ.Ο.Δ.Δ. 18) πράξη του Υπουργικού Συμβουλίου «</w:t>
      </w:r>
      <w:r>
        <w:rPr>
          <w:b/>
          <w:bCs/>
          <w:i/>
          <w:iCs/>
          <w:lang w:val="el" w:eastAsia="el"/>
        </w:rPr>
        <w:t>Επιλογή και διορισμός Γενικού Γραμματέα της Γενικής Γραμματείας Δημοσίων Εσόδων του Υπουργείου Οικονομικών</w:t>
      </w:r>
      <w:r>
        <w:rPr>
          <w:b/>
          <w:bCs/>
          <w:lang w:val="el" w:eastAsia="el"/>
        </w:rPr>
        <w:t>», σε συνδυασμό με τις διατάξεις του πρώτου εδαφίου της παραγράφου 10 του άρθρου 41 του ν.4389/2016, όπως ισχύουν, την αριθμ. 39/3/30.11.2017 (Υ.Ο.Δ.Δ. 689) απόφαση του Συμβουλίου Διοίκησης της ΑΑΔΕ «</w:t>
      </w:r>
      <w:r>
        <w:rPr>
          <w:b/>
          <w:bCs/>
          <w:i/>
          <w:iCs/>
          <w:lang w:val="el" w:eastAsia="el"/>
        </w:rPr>
        <w:t>Ανανέωση της θητείας του Διοικητή της ΑΑΔΕ</w:t>
      </w:r>
      <w:r>
        <w:rPr>
          <w:b/>
          <w:bCs/>
          <w:lang w:val="el" w:eastAsia="el"/>
        </w:rPr>
        <w:t xml:space="preserve">» την αριθμ.5294 ΕΞ 2020/17.1.2020 (Υ.Ο.Δ.Δ. 27) Απόφαση Υπουργού Οικονομικών« </w:t>
      </w:r>
      <w:r>
        <w:rPr>
          <w:b/>
          <w:bCs/>
          <w:i/>
          <w:iCs/>
          <w:lang w:val="el" w:eastAsia="el"/>
        </w:rPr>
        <w:t>Ανανέωση της θητείας του Διοικητή της Ανεξάρτητης Αρχής Δημοσίων Εσόδων</w:t>
      </w:r>
      <w:r>
        <w:rPr>
          <w:b/>
          <w:bCs/>
          <w:lang w:val="el" w:eastAsia="el"/>
        </w:rPr>
        <w:t>» και την αριθμ. 7608 ΕΞ 2025/17.1.2025 (Υ.Ο.Δ.Δ 11)</w:t>
      </w:r>
    </w:p>
    <w:p>
      <w:pPr>
        <w:spacing w:before="240" w:after="240"/>
        <w:rPr>
          <w:lang w:val="el" w:eastAsia="el"/>
        </w:rPr>
      </w:pPr>
      <w:r>
        <w:rPr>
          <w:lang w:val="el" w:eastAsia="el"/>
        </w:rPr>
        <w:t xml:space="preserve">14. </w:t>
      </w:r>
      <w:r>
        <w:rPr>
          <w:b/>
          <w:bCs/>
          <w:lang w:val="el" w:eastAsia="el"/>
        </w:rPr>
        <w:t>Την αριθ. Δ.ΟΡΓ.Α 1125859 ΕΞ 2020/23-10-2020 (Β’ 4738) Απόφαση του Διοικητή Α.Α.Δ.Ε. «</w:t>
      </w:r>
      <w:r>
        <w:rPr>
          <w:b/>
          <w:bCs/>
          <w:i/>
          <w:iCs/>
          <w:lang w:val="el" w:eastAsia="el"/>
        </w:rPr>
        <w:t>Οργανισμός της Ανεξάρτητης Αρχής Δημοσίων Εσόδων (Α.Α.Δ.Ε.)»</w:t>
      </w:r>
      <w:r>
        <w:rPr>
          <w:b/>
          <w:bCs/>
          <w:lang w:val="el" w:eastAsia="el"/>
        </w:rPr>
        <w:t xml:space="preserve"> (Β΄4738) .</w:t>
      </w:r>
    </w:p>
    <w:p>
      <w:pPr>
        <w:spacing w:before="240" w:after="240"/>
        <w:rPr>
          <w:lang w:val="el" w:eastAsia="el"/>
        </w:rPr>
      </w:pPr>
      <w:r>
        <w:rPr>
          <w:lang w:val="el" w:eastAsia="el"/>
        </w:rPr>
        <w:t xml:space="preserve">15. </w:t>
      </w:r>
      <w:r>
        <w:rPr>
          <w:b/>
          <w:bCs/>
          <w:lang w:val="el" w:eastAsia="el"/>
        </w:rPr>
        <w:t>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 xml:space="preserve">16. </w:t>
      </w:r>
      <w:r>
        <w:rPr>
          <w:b/>
          <w:bCs/>
          <w:lang w:val="el" w:eastAsia="el"/>
        </w:rPr>
        <w:t>Το π.δ. 77/2023 «</w:t>
      </w:r>
      <w:r>
        <w:rPr>
          <w:b/>
          <w:bCs/>
          <w:i/>
          <w:iCs/>
          <w:lang w:val="el" w:eastAsia="el"/>
        </w:rPr>
        <w:t xml:space="preserve">Σύσταση Υπουργείου και μετονομασία Υπουργείων </w:t>
      </w:r>
      <w:r>
        <w:rPr>
          <w:b/>
          <w:bCs/>
          <w:i/>
          <w:iCs/>
          <w:lang w:val="el" w:eastAsia="el"/>
        </w:rPr>
        <w:t xml:space="preserve">– </w:t>
      </w:r>
      <w:r>
        <w:rPr>
          <w:b/>
          <w:bCs/>
          <w:i/>
          <w:iCs/>
          <w:lang w:val="el" w:eastAsia="el"/>
        </w:rPr>
        <w:t xml:space="preserve">Σύσταση, κατάργηση και μετονομασία Γενικών και Ειδικών Γραμματειών </w:t>
      </w:r>
      <w:r>
        <w:rPr>
          <w:b/>
          <w:bCs/>
          <w:i/>
          <w:iCs/>
          <w:lang w:val="el" w:eastAsia="el"/>
        </w:rPr>
        <w:t xml:space="preserve">- </w:t>
      </w:r>
      <w:r>
        <w:rPr>
          <w:b/>
          <w:bCs/>
          <w:i/>
          <w:iCs/>
          <w:lang w:val="el" w:eastAsia="el"/>
        </w:rPr>
        <w:t xml:space="preserve">και καθορισμός των αρμοδιοτήτων τους </w:t>
      </w:r>
      <w:r>
        <w:rPr>
          <w:b/>
          <w:bCs/>
          <w:i/>
          <w:iCs/>
          <w:lang w:val="el" w:eastAsia="el"/>
        </w:rPr>
        <w:t xml:space="preserve">- </w:t>
      </w:r>
      <w:r>
        <w:rPr>
          <w:b/>
          <w:bCs/>
          <w:i/>
          <w:iCs/>
          <w:lang w:val="el" w:eastAsia="el"/>
        </w:rPr>
        <w:t>Μεταφορά αρμοδιοτήτων, υπηρεσιακών μονάδων, θέσεων προσωπικού και εποπτευόμενων φορέων</w:t>
      </w:r>
      <w:r>
        <w:rPr>
          <w:b/>
          <w:bCs/>
          <w:lang w:val="el" w:eastAsia="el"/>
        </w:rPr>
        <w:t>» (Α΄ 130).</w:t>
      </w:r>
    </w:p>
    <w:p>
      <w:pPr>
        <w:spacing w:before="240" w:after="240"/>
        <w:rPr>
          <w:lang w:val="el" w:eastAsia="el"/>
        </w:rPr>
      </w:pPr>
      <w:r>
        <w:rPr>
          <w:lang w:val="el" w:eastAsia="el"/>
        </w:rPr>
        <w:t xml:space="preserve">17. </w:t>
      </w:r>
      <w:r>
        <w:rPr>
          <w:b/>
          <w:bCs/>
          <w:lang w:val="el" w:eastAsia="el"/>
        </w:rPr>
        <w:t>Το π.δ. 79/2023 «Διορισμός Υπουργών, Αναπληρωτών Υπουργών και Υφυπουργών» (Α΄ 131).</w:t>
      </w:r>
    </w:p>
    <w:p>
      <w:pPr>
        <w:spacing w:before="240" w:after="240"/>
        <w:rPr>
          <w:lang w:val="el" w:eastAsia="el"/>
        </w:rPr>
      </w:pPr>
      <w:r>
        <w:rPr>
          <w:lang w:val="el" w:eastAsia="el"/>
        </w:rPr>
        <w:t xml:space="preserve">18.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 xml:space="preserve">19. </w:t>
      </w:r>
      <w:r>
        <w:rPr>
          <w:b/>
          <w:bCs/>
          <w:lang w:val="el" w:eastAsia="el"/>
        </w:rPr>
        <w:t>Το π.δ. 32/2024 «</w:t>
      </w:r>
      <w:r>
        <w:rPr>
          <w:b/>
          <w:bCs/>
          <w:i/>
          <w:iCs/>
          <w:lang w:val="el" w:eastAsia="el"/>
        </w:rPr>
        <w:t>Διορισμός Υπουργών και Υφυπουργών</w:t>
      </w:r>
      <w:r>
        <w:rPr>
          <w:b/>
          <w:bCs/>
          <w:lang w:val="el" w:eastAsia="el"/>
        </w:rPr>
        <w:t>» (Α΄ 91).</w:t>
      </w:r>
    </w:p>
    <w:p>
      <w:pPr>
        <w:spacing w:before="240" w:after="240"/>
        <w:rPr>
          <w:lang w:val="el" w:eastAsia="el"/>
        </w:rPr>
      </w:pPr>
      <w:r>
        <w:rPr>
          <w:lang w:val="el" w:eastAsia="el"/>
        </w:rPr>
        <w:t xml:space="preserve">20. </w:t>
      </w:r>
      <w:r>
        <w:rPr>
          <w:b/>
          <w:bCs/>
          <w:lang w:val="el" w:eastAsia="el"/>
        </w:rPr>
        <w:t>Το π.δ. 27/2025 «</w:t>
      </w:r>
      <w:r>
        <w:rPr>
          <w:b/>
          <w:bCs/>
          <w:i/>
          <w:iCs/>
          <w:lang w:val="el" w:eastAsia="el"/>
        </w:rPr>
        <w:t xml:space="preserve">Διορισμός Υπουργών, Αναπληρωτή Υπουργού </w:t>
      </w:r>
      <w:r>
        <w:rPr>
          <w:b/>
          <w:bCs/>
          <w:i/>
          <w:iCs/>
          <w:lang w:val="el" w:eastAsia="el"/>
        </w:rPr>
        <w:t xml:space="preserve">, </w:t>
      </w:r>
      <w:r>
        <w:rPr>
          <w:b/>
          <w:bCs/>
          <w:i/>
          <w:iCs/>
          <w:lang w:val="el" w:eastAsia="el"/>
        </w:rPr>
        <w:t>Υφυπουργών και Αντιπροέδρου της Κυβέρνησης</w:t>
      </w:r>
      <w:r>
        <w:rPr>
          <w:b/>
          <w:bCs/>
          <w:lang w:val="el" w:eastAsia="el"/>
        </w:rPr>
        <w:t>» (Α΄ 44).</w:t>
      </w:r>
    </w:p>
    <w:p>
      <w:pPr>
        <w:spacing w:before="240" w:after="240"/>
        <w:rPr>
          <w:lang w:val="el" w:eastAsia="el"/>
        </w:rPr>
      </w:pPr>
      <w:r>
        <w:rPr>
          <w:lang w:val="el" w:eastAsia="el"/>
        </w:rPr>
        <w:t xml:space="preserve">21. </w:t>
      </w:r>
      <w:r>
        <w:rPr>
          <w:b/>
          <w:bCs/>
          <w:lang w:val="el" w:eastAsia="el"/>
        </w:rPr>
        <w:t>Την αριθ. 47542ΕΞ2025/19.03.2025 κοινή απόφαση του Πρωθυπουργού και του Υπουργού Εθνικής Οικονομίας και Οικονομικών «</w:t>
      </w:r>
      <w:r>
        <w:rPr>
          <w:b/>
          <w:bCs/>
          <w:i/>
          <w:iCs/>
          <w:lang w:val="el" w:eastAsia="el"/>
        </w:rPr>
        <w:t>Ανάθεση αρμοδιοτήτων στον Υφυπουργό</w:t>
      </w:r>
      <w:r>
        <w:rPr>
          <w:b/>
          <w:bCs/>
          <w:lang w:val="el" w:eastAsia="el"/>
        </w:rPr>
        <w:t xml:space="preserve"> Εθνικής Οικονομίας και </w:t>
      </w:r>
      <w:r>
        <w:rPr>
          <w:b/>
          <w:bCs/>
          <w:i/>
          <w:iCs/>
          <w:lang w:val="el" w:eastAsia="el"/>
        </w:rPr>
        <w:t>Οικονομικών, Γεώργιο Κώτσηρα</w:t>
      </w:r>
      <w:r>
        <w:rPr>
          <w:b/>
          <w:bCs/>
          <w:lang w:val="el" w:eastAsia="el"/>
        </w:rPr>
        <w:t>» (Β΄ 1327).</w:t>
      </w:r>
    </w:p>
    <w:p>
      <w:pPr>
        <w:spacing w:before="240" w:after="240"/>
        <w:rPr>
          <w:lang w:val="el" w:eastAsia="el"/>
        </w:rPr>
      </w:pPr>
      <w:r>
        <w:rPr>
          <w:lang w:val="el" w:eastAsia="el"/>
        </w:rPr>
        <w:t xml:space="preserve">22. </w:t>
      </w:r>
      <w:r>
        <w:rPr>
          <w:b/>
          <w:bCs/>
          <w:lang w:val="el" w:eastAsia="el"/>
        </w:rPr>
        <w:t>Την υπό στοιχεία 38958/04.07.2025 κοινή απόφαση του Πρωθυπουργού και του Υπουργού Εξωτερικών «Ανάθεση αρμοδιοτήτων στον Υφυπουργό Εξωτερικών, Θεοχάρη Θεοχάρη.» (Β΄3492).</w:t>
      </w:r>
    </w:p>
    <w:p>
      <w:pPr>
        <w:spacing w:before="240" w:after="240"/>
        <w:rPr>
          <w:lang w:val="el" w:eastAsia="el"/>
        </w:rPr>
      </w:pPr>
      <w:r>
        <w:rPr>
          <w:lang w:val="el" w:eastAsia="el"/>
        </w:rPr>
        <w:t xml:space="preserve">23. </w:t>
      </w:r>
      <w:r>
        <w:rPr>
          <w:b/>
          <w:bCs/>
          <w:lang w:val="el" w:eastAsia="el"/>
        </w:rPr>
        <w:t>Την υπ’ αρ.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spacing w:before="240" w:after="240"/>
        <w:rPr>
          <w:lang w:val="el" w:eastAsia="el"/>
        </w:rPr>
      </w:pPr>
      <w:r>
        <w:rPr>
          <w:lang w:val="el" w:eastAsia="el"/>
        </w:rPr>
        <w:t xml:space="preserve">24. </w:t>
      </w:r>
      <w:r>
        <w:rPr>
          <w:b/>
          <w:bCs/>
          <w:lang w:val="el" w:eastAsia="el"/>
        </w:rPr>
        <w:t>Την υπό στοιχεία 29810 ΕΞ 2020 απόφαση του Υπουργού Επικρατείας «Διαδικασία αυθεντικοποίησης υπαλλήλων του δημοσίου τομέα σε ψηφιακές δημόσιες υπηρεσίες» (Β’ 4798).</w:t>
      </w:r>
    </w:p>
    <w:p>
      <w:pPr>
        <w:spacing w:before="240" w:after="240"/>
        <w:rPr>
          <w:lang w:val="el" w:eastAsia="el"/>
        </w:rPr>
      </w:pPr>
      <w:r>
        <w:rPr>
          <w:lang w:val="el" w:eastAsia="el"/>
        </w:rPr>
        <w:t xml:space="preserve">25. </w:t>
      </w:r>
      <w:r>
        <w:rPr>
          <w:b/>
          <w:bCs/>
          <w:lang w:val="el" w:eastAsia="el"/>
        </w:rPr>
        <w:t>Την υπ’ αρ. 3981/25.2.2020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 xml:space="preserve">26. </w:t>
      </w:r>
      <w:r>
        <w:rPr>
          <w:b/>
          <w:bCs/>
          <w:lang w:val="el" w:eastAsia="el"/>
        </w:rPr>
        <w:t>Την ανάγκη καθορισμού του τρόπου διασύνδεσης και διαλειτουργικότητας με πληροφοριακά συστήματα άλλων υπηρεσιών και φορέων με το Πληροφοριακό Σύστημα της ΑΑΔΕ με την ονομασία «Ενιαία θυρίδα Εξωτερικού Εμπορίου (E-Trade Single Window)». Με το εν λόγω Πληροφοριακό Σύστημα διευκολύνονται και απλοποιούνται οι διαδικασίες του εξωτερικού εμπορίου, ώστε ο συναλλασσόμενος οικονομικός φορέας να υποβάλλει μια φορά και από ένα σημείο όλα τα απαραίτητα δεδομένα για την απόκτηση των αναγκαίων, κατά περίπτωση, πιστοποιητικών/αδειών/εγκρίσεων και άλλων προβλεπόμενων από τη νομοθεσία εγγράφων για τη διενέργεια των απαραίτητων για το εξωτερικό εμπόριο πράξεων.</w:t>
      </w:r>
    </w:p>
    <w:p>
      <w:pPr>
        <w:spacing w:before="240" w:after="240"/>
        <w:rPr>
          <w:lang w:val="el" w:eastAsia="el"/>
        </w:rPr>
      </w:pPr>
      <w:r>
        <w:rPr>
          <w:lang w:val="el" w:eastAsia="el"/>
        </w:rPr>
        <w:t xml:space="preserve">27. </w:t>
      </w:r>
      <w:r>
        <w:rPr>
          <w:b/>
          <w:bCs/>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298 </w:t>
      </w:r>
      <w:r>
        <w:rPr>
          <w:b/>
          <w:bCs/>
          <w:lang w:val="el" w:eastAsia="el"/>
        </w:rPr>
        <w:t>Το γεγονός ότι με τις διατάξεις της παρούσας θεσπίζεται νέα διοικητική διαδικασία με επίσημο τίτλο «Διασύνδεση και διαλειτουργικότητα του Ολοκληρωμένου Πληροφοριακού Συστήματος της ΑΑΔΕ με την ονομασία Ενιαία θυρίδα Εξωτερικού Εμπορίου».</w:t>
      </w:r>
    </w:p>
    <w:p>
      <w:pPr>
        <w:spacing w:before="240" w:after="240"/>
        <w:rPr>
          <w:lang w:val="el" w:eastAsia="el"/>
        </w:rPr>
      </w:pPr>
      <w:r>
        <w:rPr>
          <w:b/>
          <w:bCs/>
          <w:lang w:val="el" w:eastAsia="el"/>
        </w:rPr>
        <w:t>ΑΠΟΦΑΣΙΖΟΥΜΕΆρθρο 1</w:t>
      </w:r>
    </w:p>
    <w:p>
      <w:pPr>
        <w:spacing w:before="240" w:after="240"/>
        <w:rPr>
          <w:lang w:val="el" w:eastAsia="el"/>
        </w:rPr>
      </w:pPr>
      <w:r>
        <w:rPr>
          <w:b/>
          <w:bCs/>
          <w:lang w:val="el" w:eastAsia="el"/>
        </w:rPr>
        <w:t>Σκοπός</w:t>
      </w:r>
    </w:p>
    <w:p>
      <w:pPr>
        <w:spacing w:before="240" w:after="240"/>
        <w:rPr>
          <w:lang w:val="el" w:eastAsia="el"/>
        </w:rPr>
      </w:pPr>
      <w:r>
        <w:rPr>
          <w:lang w:val="el" w:eastAsia="el"/>
        </w:rPr>
        <w:t xml:space="preserve">1. </w:t>
      </w:r>
      <w:r>
        <w:rPr>
          <w:b/>
          <w:bCs/>
          <w:lang w:val="el" w:eastAsia="el"/>
        </w:rPr>
        <w:t xml:space="preserve">Σκοπός της παρούσας απόφασης είναι ο καθορισμός του τρόπου διασύνδεσης και διαλειτουργικότητας του Ολοκληρωμένου Πληροφοριακού Συστήματος της ΑΑΔΕ με την ονομασία </w:t>
      </w:r>
      <w:r>
        <w:rPr>
          <w:b/>
          <w:bCs/>
          <w:i/>
          <w:iCs/>
          <w:lang w:val="el" w:eastAsia="el"/>
        </w:rPr>
        <w:t>Ενιαία</w:t>
      </w:r>
      <w:r>
        <w:rPr>
          <w:b/>
          <w:bCs/>
          <w:lang w:val="el" w:eastAsia="el"/>
        </w:rPr>
        <w:t xml:space="preserve"> Θυρίδα Εξωτερικού Εμπορίου (</w:t>
      </w:r>
      <w:r>
        <w:rPr>
          <w:b/>
          <w:bCs/>
          <w:i/>
          <w:iCs/>
          <w:lang w:val="el" w:eastAsia="el"/>
        </w:rPr>
        <w:t>E-TRADESINGLEWINDOW</w:t>
      </w:r>
      <w:r>
        <w:rPr>
          <w:b/>
          <w:bCs/>
          <w:lang w:val="el" w:eastAsia="el"/>
        </w:rPr>
        <w:t>), εφεξής αποκαλούμενο «</w:t>
      </w:r>
      <w:r>
        <w:rPr>
          <w:b/>
          <w:bCs/>
          <w:i/>
          <w:iCs/>
          <w:lang w:val="el" w:eastAsia="el"/>
        </w:rPr>
        <w:t>Ενιαία Θυρίδα» με πληροφοριακά συστήματα άλλων υπηρεσιών και φορέων</w:t>
      </w:r>
      <w:r>
        <w:rPr>
          <w:b/>
          <w:bCs/>
          <w:lang w:val="el" w:eastAsia="el"/>
        </w:rPr>
        <w:t xml:space="preserve"> για τη διενέργεια και διεκπεραίωση όλων των απαραίτητων για το εξωτερικό εμπόριο πράξεων. Η Ενιαία Θυρίδα εφαρμόζεται σε όλες τις προ-τελωνειακές διαδικασίες που σχετίζονται με την εισαγωγή, εξαγωγή και διαμετακόμιση εμπορευμάτων και αφορά όλες τις εμπλεκόμενες δημόσιες Αρχές και Φορείς.</w:t>
      </w:r>
    </w:p>
    <w:p>
      <w:pPr>
        <w:spacing w:before="240" w:after="240"/>
        <w:rPr>
          <w:lang w:val="el" w:eastAsia="el"/>
        </w:rPr>
      </w:pPr>
      <w:r>
        <w:rPr>
          <w:lang w:val="el" w:eastAsia="el"/>
        </w:rPr>
        <w:t xml:space="preserve">2. </w:t>
      </w:r>
      <w:r>
        <w:rPr>
          <w:b/>
          <w:bCs/>
          <w:lang w:val="el" w:eastAsia="el"/>
        </w:rPr>
        <w:t>Ειδικότερα, με την παρούσα απόφαση καθορίζονται: α) οι χρήστες της Ενιαίας Θυρίδας Εξωτερικού Εμπορίου β) οι εμπλεκόμενες δημόσιες Αρχές και Φορείς</w:t>
      </w:r>
    </w:p>
    <w:p>
      <w:pPr>
        <w:pStyle w:val="StructureList1"/>
        <w:spacing w:before="120" w:after="0"/>
        <w:rPr>
          <w:lang w:val="el" w:eastAsia="el"/>
        </w:rPr>
      </w:pPr>
      <w:r>
        <w:rPr>
          <w:lang w:val="el" w:eastAsia="el"/>
        </w:rPr>
        <w:t>γ)</w:t>
      </w:r>
      <w:r>
        <w:rPr>
          <w:lang w:val="en" w:eastAsia="en"/>
        </w:rPr>
        <w:tab/>
      </w:r>
      <w:r>
        <w:rPr>
          <w:b/>
          <w:bCs/>
          <w:lang w:val="el" w:eastAsia="el"/>
        </w:rPr>
        <w:t>η διαλειτουργικότητα της Ενιαίας Θυρίδας με τα πληροφοριακά συστήματα των κατά περίπτωση αρμόδιων δημόσιων Αρχών και Φορέων δ) οι ψηφιακές υπηρεσίες που παρέχονται από την Ενιαία Θυρίδα.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τους σκοπούς της παρούσας απόφασης, ορίζονται ως:</w:t>
      </w:r>
    </w:p>
    <w:p>
      <w:pPr>
        <w:spacing w:before="240" w:after="240"/>
        <w:rPr>
          <w:lang w:val="el" w:eastAsia="el"/>
        </w:rPr>
      </w:pPr>
      <w:r>
        <w:rPr>
          <w:lang w:val="el" w:eastAsia="el"/>
        </w:rPr>
        <w:t xml:space="preserve">1 </w:t>
      </w:r>
      <w:r>
        <w:rPr>
          <w:b/>
          <w:bCs/>
          <w:lang w:val="el" w:eastAsia="el"/>
        </w:rPr>
        <w:t>.«</w:t>
      </w:r>
      <w:r>
        <w:rPr>
          <w:b/>
          <w:bCs/>
          <w:i/>
          <w:iCs/>
          <w:lang w:val="el" w:eastAsia="el"/>
        </w:rPr>
        <w:t>Ενιαία</w:t>
      </w:r>
      <w:r>
        <w:rPr>
          <w:b/>
          <w:bCs/>
          <w:lang w:val="el" w:eastAsia="el"/>
        </w:rPr>
        <w:t xml:space="preserve"> Θυρίδα Εξωτερικού Εμπορίου (</w:t>
      </w:r>
      <w:r>
        <w:rPr>
          <w:b/>
          <w:bCs/>
          <w:i/>
          <w:iCs/>
          <w:lang w:val="el" w:eastAsia="el"/>
        </w:rPr>
        <w:t>E-TRADESINGLEWINDOW)</w:t>
      </w:r>
      <w:r>
        <w:rPr>
          <w:b/>
          <w:bCs/>
          <w:lang w:val="el" w:eastAsia="el"/>
        </w:rPr>
        <w:t>»: Το Ολοκληρωμένο Πληροφοριακό Σύστημα της Ανεξάρτητης Αρχής Δημοσίων Εσόδων (ΑΑΔΕ), μέσω του οποίου, κατά τα οριζόμενα στο άρθρο 38 του ν.4072/2012,διενεργούνται:</w:t>
      </w:r>
    </w:p>
    <w:p>
      <w:pPr>
        <w:pStyle w:val="StructureList1"/>
        <w:spacing w:before="120" w:after="0"/>
        <w:rPr>
          <w:lang w:val="el" w:eastAsia="el"/>
        </w:rPr>
      </w:pPr>
      <w:r>
        <w:rPr>
          <w:lang w:val="el" w:eastAsia="el"/>
        </w:rPr>
        <w:t>α)</w:t>
      </w:r>
      <w:r>
        <w:rPr>
          <w:lang w:val="en" w:eastAsia="en"/>
        </w:rPr>
        <w:tab/>
      </w:r>
      <w:r>
        <w:rPr>
          <w:b/>
          <w:bCs/>
          <w:lang w:val="el" w:eastAsia="el"/>
        </w:rPr>
        <w:t>η ηλεκτρονική υποβολή των αιτήσεων και δικαιολογητικών για την έκδοση από τις αρμόδιες δημόσιες Αρχές και Φορείς των αναγκαίων πιστοποιητικών, αδειών, εγκρίσεων και άλλων προβλεπόμενων από τη νομοθεσία εγγράφων για τη διενέργεια των διαδικασιών εξωτερικού εμπορίου που αφορούν σε προτελωνειακές και τελωνειακές διαδικασίες και</w:t>
      </w:r>
    </w:p>
    <w:p>
      <w:pPr>
        <w:pStyle w:val="StructureList1"/>
        <w:spacing w:before="120" w:after="0"/>
        <w:rPr>
          <w:lang w:val="el" w:eastAsia="el"/>
        </w:rPr>
      </w:pPr>
      <w:r>
        <w:rPr>
          <w:lang w:val="el" w:eastAsia="el"/>
        </w:rPr>
        <w:t>β)</w:t>
      </w:r>
      <w:r>
        <w:rPr>
          <w:lang w:val="en" w:eastAsia="en"/>
        </w:rPr>
        <w:tab/>
      </w:r>
      <w:r>
        <w:rPr>
          <w:b/>
          <w:bCs/>
          <w:lang w:val="el" w:eastAsia="el"/>
        </w:rPr>
        <w:t>η ηλεκτρονική διεκπεραίωση των διαδικασιών έκδοσης των εγγράφων της προηγούμενης περίπτωσης, καθώς και η ηλεκτρονική αποστολή τους στους αιτούντες.</w:t>
      </w:r>
    </w:p>
    <w:p>
      <w:pPr>
        <w:spacing w:before="240" w:after="240"/>
        <w:rPr>
          <w:lang w:val="el" w:eastAsia="el"/>
        </w:rPr>
      </w:pPr>
      <w:r>
        <w:rPr>
          <w:b/>
          <w:bCs/>
          <w:lang w:val="el" w:eastAsia="el"/>
        </w:rPr>
        <w:t>Το σύστημα αποτελεί έναν ψηφιακό χώρο στον οποίο αποθηκεύονται τα έγγραφα που ο χρήστης επισυνάπτει στις διάφορες αιτήσεις του. Υπάρχει δυνατότητα επαναχρησιμοποίησης των εγγράφων που αποθηκεύονται σε αυτό.</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«Εσωτερικοί </w:t>
      </w:r>
      <w:r>
        <w:rPr>
          <w:b/>
          <w:bCs/>
          <w:i/>
          <w:iCs/>
          <w:lang w:val="el" w:eastAsia="el"/>
        </w:rPr>
        <w:t>Χρήστες</w:t>
      </w:r>
      <w:r>
        <w:rPr>
          <w:b/>
          <w:bCs/>
          <w:lang w:val="el" w:eastAsia="el"/>
        </w:rPr>
        <w:t xml:space="preserve"> της Ενιαίας Θυρίδας»: Οι αρμόδιοι υπάλληλοι της ΑΑΔΕ καθώς και των δημόσιων αρχών και φορέων που κάνουν χρήση των ψηφιακά παρεχόμενων υπηρεσιών αυτής.</w:t>
      </w:r>
    </w:p>
    <w:p>
      <w:pPr>
        <w:pStyle w:val="MainText"/>
        <w:spacing w:before="120" w:after="0"/>
        <w:rPr>
          <w:lang w:val="el" w:eastAsia="el"/>
        </w:rPr>
      </w:pPr>
      <w:r>
        <w:rPr>
          <w:b/>
          <w:bCs/>
          <w:lang w:val="el" w:eastAsia="el"/>
        </w:rPr>
        <w:t>3.</w:t>
      </w:r>
      <w:r>
        <w:rPr>
          <w:lang w:val="el" w:eastAsia="el"/>
        </w:rPr>
        <w:t xml:space="preserve"> </w:t>
      </w:r>
      <w:r>
        <w:rPr>
          <w:b/>
          <w:bCs/>
          <w:lang w:val="el" w:eastAsia="el"/>
        </w:rPr>
        <w:t>«Εξωτερικοί χρήστες της Ενιαίας Θυρίδας»: Τα φυσικά ή νομικά πρόσωπα ή νομικές οντότητες και οι νόμιμοι αντιπρόσωποι αυτών που συναλλάσσονται με τις εμπλεκόμενες δημόσιες αρχές και φορείς αναφορικά με το εξωτερικό εμπόριο.</w:t>
      </w:r>
    </w:p>
    <w:p>
      <w:pPr>
        <w:pStyle w:val="MainText"/>
        <w:spacing w:before="120" w:after="0"/>
        <w:rPr>
          <w:lang w:val="el" w:eastAsia="el"/>
        </w:rPr>
      </w:pPr>
      <w:r>
        <w:rPr>
          <w:b/>
          <w:bCs/>
          <w:lang w:val="el" w:eastAsia="el"/>
        </w:rPr>
        <w:t>4.</w:t>
      </w:r>
      <w:r>
        <w:rPr>
          <w:lang w:val="el" w:eastAsia="el"/>
        </w:rPr>
        <w:t xml:space="preserve"> </w:t>
      </w:r>
      <w:r>
        <w:rPr>
          <w:b/>
          <w:bCs/>
          <w:lang w:val="el" w:eastAsia="el"/>
        </w:rPr>
        <w:t>«Πληροφοριακά συστήματα δημόσιων αρχών και φορέων»: Τα πληροφοριακά συστήματα των δημόσιων αρχών και φορέων με τα οποία διασυνδέεται και διαλειτουργεί η Ενιαία Θυρίδα.</w:t>
      </w:r>
    </w:p>
    <w:p>
      <w:pPr>
        <w:pStyle w:val="MainText"/>
        <w:spacing w:before="120" w:after="0"/>
        <w:rPr>
          <w:lang w:val="el" w:eastAsia="el"/>
        </w:rPr>
      </w:pPr>
      <w:r>
        <w:rPr>
          <w:b/>
          <w:bCs/>
          <w:lang w:val="el" w:eastAsia="el"/>
        </w:rPr>
        <w:t>5.</w:t>
      </w:r>
      <w:r>
        <w:rPr>
          <w:lang w:val="el" w:eastAsia="el"/>
        </w:rPr>
        <w:t xml:space="preserve"> </w:t>
      </w:r>
      <w:r>
        <w:rPr>
          <w:b/>
          <w:bCs/>
          <w:lang w:val="el" w:eastAsia="el"/>
        </w:rPr>
        <w:t>«EUCSW-CERTEX»: Το ηλεκτρονικό σύστημα Ενιαίας Θυρίδας της Ευρωπαϊκής Ένωσης για την ανταλλαγή πληροφοριών μεταξύ των εθνικών περιβαλλόντων ενιαίας θυρίδας για τα τελωνεία και των ενωσιακών μη τελωνειακών συστημάτων.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3Δημόσιες Αρχές και Φορείς της Ενιαίας Θυρίδας</w:t>
      </w:r>
    </w:p>
    <w:p>
      <w:pPr>
        <w:pStyle w:val="MainText"/>
        <w:spacing w:before="120" w:after="0"/>
        <w:rPr>
          <w:lang w:val="el" w:eastAsia="el"/>
        </w:rPr>
      </w:pPr>
      <w:r>
        <w:rPr>
          <w:b/>
          <w:bCs/>
          <w:lang w:val="el" w:eastAsia="el"/>
        </w:rPr>
        <w:t>1.</w:t>
      </w:r>
      <w:r>
        <w:rPr>
          <w:lang w:val="el" w:eastAsia="el"/>
        </w:rPr>
        <w:t xml:space="preserve"> </w:t>
      </w:r>
      <w:r>
        <w:rPr>
          <w:b/>
          <w:bCs/>
          <w:lang w:val="el" w:eastAsia="el"/>
        </w:rPr>
        <w:t>Ειδικότερα, ως εσωτερικοί χρήστες θεωρούνται οι αρμόδιοι υπάλληλοι : α) του Υπουργείου Εξωτερικών</w:t>
      </w:r>
    </w:p>
    <w:p>
      <w:pPr>
        <w:pStyle w:val="StructureList1"/>
        <w:spacing w:before="120" w:after="0"/>
        <w:rPr>
          <w:lang w:val="el" w:eastAsia="el"/>
        </w:rPr>
      </w:pPr>
      <w:r>
        <w:rPr>
          <w:lang w:val="el" w:eastAsia="el"/>
        </w:rPr>
        <w:t>β)</w:t>
      </w:r>
      <w:r>
        <w:rPr>
          <w:lang w:val="en" w:eastAsia="en"/>
        </w:rPr>
        <w:tab/>
      </w:r>
      <w:r>
        <w:rPr>
          <w:b/>
          <w:bCs/>
          <w:lang w:val="el" w:eastAsia="el"/>
        </w:rPr>
        <w:t>του Υπουργείου Πολιτισμού γ) της Ελληνικής Αστυνομίας</w:t>
      </w:r>
    </w:p>
    <w:p>
      <w:pPr>
        <w:pStyle w:val="StructureList1"/>
        <w:spacing w:before="120" w:after="0"/>
        <w:rPr>
          <w:lang w:val="el" w:eastAsia="el"/>
        </w:rPr>
      </w:pPr>
      <w:r>
        <w:rPr>
          <w:lang w:val="el" w:eastAsia="el"/>
        </w:rPr>
        <w:t>δ)</w:t>
      </w:r>
      <w:r>
        <w:rPr>
          <w:lang w:val="en" w:eastAsia="en"/>
        </w:rPr>
        <w:tab/>
      </w:r>
      <w:r>
        <w:rPr>
          <w:b/>
          <w:bCs/>
          <w:lang w:val="el" w:eastAsia="el"/>
        </w:rPr>
        <w:t>του Υπουργείο Ναυτιλίας και Νησιωτικής Πολιτικής</w:t>
      </w:r>
    </w:p>
    <w:p>
      <w:pPr>
        <w:pStyle w:val="StructureList1"/>
        <w:spacing w:before="120" w:after="0"/>
        <w:rPr>
          <w:lang w:val="el" w:eastAsia="el"/>
        </w:rPr>
      </w:pPr>
      <w:r>
        <w:rPr>
          <w:lang w:val="el" w:eastAsia="el"/>
        </w:rPr>
        <w:t>ε)</w:t>
      </w:r>
      <w:r>
        <w:rPr>
          <w:lang w:val="en" w:eastAsia="en"/>
        </w:rPr>
        <w:tab/>
      </w:r>
      <w:r>
        <w:rPr>
          <w:b/>
          <w:bCs/>
          <w:lang w:val="el" w:eastAsia="el"/>
        </w:rPr>
        <w:t>της Ανεξάρτητης Αρχής Δημοσίων Εσόδων</w:t>
      </w:r>
    </w:p>
    <w:p>
      <w:pPr>
        <w:spacing w:before="240" w:after="240"/>
        <w:rPr>
          <w:lang w:val="el" w:eastAsia="el"/>
        </w:rPr>
      </w:pPr>
      <w:r>
        <w:rPr>
          <w:b/>
          <w:bCs/>
          <w:lang w:val="el" w:eastAsia="el"/>
        </w:rPr>
        <w:t>οι οποίοι εμπλέκονται στην διαδικασία έκδοσης και ελέγχου των απαιτούμενων για τον τελωνισμό εμπορευμάτων πιστοποιητικών, αδειών, εγκρίσεων κι άλλων προβλεπόμενων από τη νομοθεσία εγγράφων.</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Ενιαία Θυρίδα εντάσσονται μέσω της διαλειτουργικότητας των πληροφοριακών συστημάτων τους για την έκδοση πιστοποιητικών, αδειών, εγκρίσεων οι ακόλουθες δημόσιες αρχές:</w:t>
      </w:r>
    </w:p>
    <w:p>
      <w:pPr>
        <w:pStyle w:val="StructureList1"/>
        <w:spacing w:before="120" w:after="0"/>
        <w:rPr>
          <w:lang w:val="el" w:eastAsia="el"/>
        </w:rPr>
      </w:pPr>
      <w:r>
        <w:rPr>
          <w:lang w:val="el" w:eastAsia="el"/>
        </w:rPr>
        <w:t>α)</w:t>
      </w:r>
      <w:r>
        <w:rPr>
          <w:lang w:val="en" w:eastAsia="en"/>
        </w:rPr>
        <w:tab/>
      </w:r>
      <w:r>
        <w:rPr>
          <w:b/>
          <w:bCs/>
          <w:lang w:val="el" w:eastAsia="el"/>
        </w:rPr>
        <w:t>Υπουργείο Αγροτικής Ανάπτυξης &amp; Τροφίμων (ΥΠΑΑΤ)</w:t>
      </w:r>
    </w:p>
    <w:p>
      <w:pPr>
        <w:pStyle w:val="StructureList1"/>
        <w:spacing w:before="120" w:after="0"/>
        <w:rPr>
          <w:lang w:val="el" w:eastAsia="el"/>
        </w:rPr>
      </w:pPr>
      <w:r>
        <w:rPr>
          <w:lang w:val="el" w:eastAsia="el"/>
        </w:rPr>
        <w:t>β)</w:t>
      </w:r>
      <w:r>
        <w:rPr>
          <w:lang w:val="en" w:eastAsia="en"/>
        </w:rPr>
        <w:tab/>
      </w:r>
      <w:r>
        <w:rPr>
          <w:b/>
          <w:bCs/>
          <w:lang w:val="el" w:eastAsia="el"/>
        </w:rPr>
        <w:t>Εθνικός Οργανισμός Φαρμάκων (ΕΟΦ)</w:t>
      </w:r>
    </w:p>
    <w:p>
      <w:pPr>
        <w:pStyle w:val="StructureList1"/>
        <w:spacing w:before="120" w:after="0"/>
        <w:rPr>
          <w:lang w:val="el" w:eastAsia="el"/>
        </w:rPr>
      </w:pPr>
      <w:r>
        <w:rPr>
          <w:lang w:val="el" w:eastAsia="el"/>
        </w:rPr>
        <w:t>γ)</w:t>
      </w:r>
      <w:r>
        <w:rPr>
          <w:lang w:val="en" w:eastAsia="en"/>
        </w:rPr>
        <w:tab/>
      </w:r>
      <w:r>
        <w:rPr>
          <w:b/>
          <w:bCs/>
          <w:lang w:val="el" w:eastAsia="el"/>
        </w:rPr>
        <w:t>Οργανισμός Πληρωμών και Ελέγχου Κοινοτικών Ενισχύσεων Προσανατολισμού και Εγγυήσεων (ΟΠΕΚΕΠΕ).</w:t>
      </w:r>
    </w:p>
    <w:p>
      <w:pPr>
        <w:spacing w:before="240" w:after="240"/>
        <w:rPr>
          <w:lang w:val="el" w:eastAsia="el"/>
        </w:rPr>
      </w:pPr>
      <w:r>
        <w:rPr>
          <w:b/>
          <w:bCs/>
          <w:lang w:val="el" w:eastAsia="el"/>
        </w:rPr>
        <w:t>Οι παραπάνω δημόσιες αρχές δύνανται να χρησιμοποιήσουν ως εσωτερικοί χρήστες όλες τις παρεχόμενες υπηρεσίες της Ενιαίας Θυρίδας.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4Πρόσβαση στην Ενιαία Θυρίδα</w:t>
      </w:r>
    </w:p>
    <w:p>
      <w:pPr>
        <w:pStyle w:val="MainText"/>
        <w:spacing w:before="120" w:after="0"/>
        <w:rPr>
          <w:lang w:val="el" w:eastAsia="el"/>
        </w:rPr>
      </w:pPr>
      <w:r>
        <w:rPr>
          <w:b/>
          <w:bCs/>
          <w:lang w:val="el" w:eastAsia="el"/>
        </w:rPr>
        <w:t>1.</w:t>
      </w:r>
      <w:r>
        <w:rPr>
          <w:lang w:val="el" w:eastAsia="el"/>
        </w:rPr>
        <w:t xml:space="preserve"> </w:t>
      </w:r>
      <w:r>
        <w:rPr>
          <w:b/>
          <w:bCs/>
          <w:lang w:val="el" w:eastAsia="el"/>
        </w:rPr>
        <w:t>Οι εξωτερικοί χρήστες εισέρχονται στην Ενιαία Θυρίδα, ως αυθεντικοποιημένοι χρήστες, κάνοντας χρήση των προσωπικών τους κωδικών ΤΑΧΙSnet της Γενικής Γραμματείας Πληροφοριακών Συστημάτων και Ψηφιακής Διακυβέρνησης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εσωτερικοί χρήστες εισέρχονται στην Ενιαία Θυρίδα, ως αυθεντικοποιημένοι χρήστες, κάνοντας χρήση των Κωδικών Δημόσιας Διοίκησης, μέσω του Κέντρου Διαλειτουργικότητας του Υπουργείου Ψηφιακής Διακυβέρνησης.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Ελεύθερη πρόσβαση στην Ενιαία Θυρίδα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Ενιαία Θυρίδα Εξωτερικού Εμπορίου παρέχεται ελεύθερη πρόσβαση σε όλους τους ενδιαφερόμενους, προκειμένου να λάβουν πληροφορίες για τις διαδικασίες και τα δικαιολογητικά που απαιτούνται για την έκδοση πιστοποιητικών, αδειών και εγκρίσεων ή άλλων προβλεπόμενων από τη νομοθεσία εγγράφων για τον τελωνισμό των εμπορευμάτων από τις εμπλεκόμενες δημόσιες Αρχές και εμπλεκόμενους φορείς.</w:t>
      </w:r>
    </w:p>
    <w:p>
      <w:pPr>
        <w:pStyle w:val="MainText"/>
        <w:spacing w:before="120" w:after="0"/>
        <w:rPr>
          <w:lang w:val="el" w:eastAsia="el"/>
        </w:rPr>
      </w:pPr>
      <w:r>
        <w:rPr>
          <w:b/>
          <w:bCs/>
          <w:lang w:val="el" w:eastAsia="el"/>
        </w:rPr>
        <w:t>2.</w:t>
      </w:r>
      <w:r>
        <w:rPr>
          <w:lang w:val="el" w:eastAsia="el"/>
        </w:rPr>
        <w:t xml:space="preserve"> </w:t>
      </w:r>
      <w:r>
        <w:rPr>
          <w:b/>
          <w:bCs/>
          <w:lang w:val="el" w:eastAsia="el"/>
        </w:rPr>
        <w:t>Η σχετική πληροφόρηση αντλείται από το Εθνικό Μητρώο Διοικητικών Διαδικασιών (mitos.gov.gr).</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Διαλειτουργικότητα</w:t>
      </w:r>
    </w:p>
    <w:p>
      <w:pPr>
        <w:pStyle w:val="MainText"/>
        <w:spacing w:before="120" w:after="0"/>
        <w:rPr>
          <w:lang w:val="el" w:eastAsia="el"/>
        </w:rPr>
      </w:pPr>
      <w:r>
        <w:rPr>
          <w:b/>
          <w:bCs/>
          <w:lang w:val="el" w:eastAsia="el"/>
        </w:rPr>
        <w:t>1.</w:t>
      </w:r>
      <w:r>
        <w:rPr>
          <w:lang w:val="el" w:eastAsia="el"/>
        </w:rPr>
        <w:t xml:space="preserve"> </w:t>
      </w:r>
      <w:r>
        <w:rPr>
          <w:b/>
          <w:bCs/>
          <w:lang w:val="el" w:eastAsia="el"/>
        </w:rPr>
        <w:t>Το πληροφοριακό σύστημα της Ενιαίας Θυρίδας διασυνδέεται και διαλειτουργεί, με σκοπό την άντληση και αποστολή δεδομένων μέσω του Κέντρου Διαλειτουργικότητας του Υπουργείου Ψηφιακής Διακυβέρνησης, με: α) την υπηρεσία αυθεντικοποίησης χρηστών με την χρήση διαπιστευτηρίων TAXISnet (οΑuth2.0) β) την υπηρεσία αυθεντικοποίησης χρηστών Δημόσιας Διοίκησης (oAuth2.0.PA) γ) την εφαρμογή του ηλεκτρονικού παραβόλου (e-Paravolo)</w:t>
      </w:r>
    </w:p>
    <w:p>
      <w:pPr>
        <w:pStyle w:val="MainText"/>
        <w:spacing w:before="120" w:after="0"/>
        <w:rPr>
          <w:lang w:val="el" w:eastAsia="el"/>
        </w:rPr>
      </w:pPr>
      <w:r>
        <w:rPr>
          <w:b/>
          <w:bCs/>
          <w:lang w:val="el" w:eastAsia="el"/>
        </w:rPr>
        <w:t>2.</w:t>
      </w:r>
      <w:r>
        <w:rPr>
          <w:lang w:val="el" w:eastAsia="el"/>
        </w:rPr>
        <w:t xml:space="preserve"> </w:t>
      </w:r>
      <w:r>
        <w:rPr>
          <w:b/>
          <w:bCs/>
          <w:lang w:val="el" w:eastAsia="el"/>
        </w:rPr>
        <w:t>Επιπλέον διασυνδέεται με : i) το Πληροφοριακό Σύστημα Τελωνείων</w:t>
      </w:r>
    </w:p>
    <w:p>
      <w:pPr>
        <w:pStyle w:val="StructureList1"/>
        <w:spacing w:before="120" w:after="0"/>
        <w:rPr>
          <w:lang w:val="el" w:eastAsia="el"/>
        </w:rPr>
      </w:pPr>
      <w:r>
        <w:rPr>
          <w:lang w:val="el" w:eastAsia="el"/>
        </w:rPr>
        <w:t>ii)</w:t>
      </w:r>
      <w:r>
        <w:rPr>
          <w:lang w:val="en" w:eastAsia="en"/>
        </w:rPr>
        <w:tab/>
      </w:r>
      <w:r>
        <w:rPr>
          <w:b/>
          <w:bCs/>
          <w:lang w:val="el" w:eastAsia="el"/>
        </w:rPr>
        <w:t>το Ενωσιακό διευρωπαϊκό σύστημα EU SW- CERTEX που διαθέτει η Ευρωπαϊκή Επιτροπή στα Κράτη – Μέλη της</w:t>
      </w:r>
    </w:p>
    <w:p>
      <w:pPr>
        <w:pStyle w:val="StructureList1"/>
        <w:spacing w:before="120" w:after="0"/>
        <w:rPr>
          <w:lang w:val="el" w:eastAsia="el"/>
        </w:rPr>
      </w:pPr>
      <w:r>
        <w:rPr>
          <w:lang w:val="el" w:eastAsia="el"/>
        </w:rPr>
        <w:t>iii)</w:t>
      </w:r>
      <w:r>
        <w:rPr>
          <w:lang w:val="en" w:eastAsia="en"/>
        </w:rPr>
        <w:tab/>
      </w:r>
      <w:r>
        <w:rPr>
          <w:b/>
          <w:bCs/>
          <w:lang w:val="el" w:eastAsia="el"/>
        </w:rPr>
        <w:t>την υπηρεσία ψηφιακής υπογραφής (WebSign) του Συστήματος Ηλεκτρονικής Διακίνησης Εγγράφων (ΣΗΔΕ) του Υπουργείου Ψηφιακής Διακυβέρνησης</w:t>
      </w:r>
    </w:p>
    <w:p>
      <w:pPr>
        <w:pStyle w:val="StructureList1"/>
        <w:spacing w:before="120" w:after="0"/>
        <w:rPr>
          <w:lang w:val="el" w:eastAsia="el"/>
        </w:rPr>
      </w:pPr>
      <w:r>
        <w:rPr>
          <w:lang w:val="el" w:eastAsia="el"/>
        </w:rPr>
        <w:t>iv)</w:t>
      </w:r>
      <w:r>
        <w:rPr>
          <w:lang w:val="en" w:eastAsia="en"/>
        </w:rPr>
        <w:tab/>
      </w:r>
      <w:r>
        <w:rPr>
          <w:b/>
          <w:bCs/>
          <w:lang w:val="el" w:eastAsia="el"/>
        </w:rPr>
        <w:t>το πληροφοριακό σύστημα ηλεκτρονικής υποβολής ελέγχου εκτελωνισμών φαρμακευτικών προϊόντων, (έτοιμων, ημιέτοιμων, δραστικών ουσιών και εκδόχων) ανθρώπινης χρήσης του Εθνικού Οργανισμού Φαρμάκων (ΕΟΦ)</w:t>
      </w:r>
    </w:p>
    <w:p>
      <w:pPr>
        <w:spacing w:before="240" w:after="240"/>
        <w:rPr>
          <w:lang w:val="el" w:eastAsia="el"/>
        </w:rPr>
      </w:pPr>
      <w:r>
        <w:rPr>
          <w:b/>
          <w:bCs/>
          <w:lang w:val="el" w:eastAsia="el"/>
        </w:rPr>
        <w:t>v)το πληροφοριακό σύστημα του Οργανισμού Πληρωμών και Ελέγχου Κοινοτικών Ενισχύσεων Προσανατολισμού και Εγγυήσεων (ΟΠΕΚΕΠΕ) για την έκδοση πιστοποιητικών εισαγωγής και εξαγωγής vi) τις ψηφιακές υπηρεσίες για τα Πιστοποιητικά Εξαγωγής Αγροτικών Προϊόντων του Υπουργείου Αγροτικής Ανάπτυξης και Τροφίμων (ΥΠΑΑΤ) vii) το Πληροφοριακό Σύστημα της Ελληνικής Αστυνομίας</w:t>
      </w:r>
    </w:p>
    <w:p>
      <w:pPr>
        <w:pStyle w:val="MainText"/>
        <w:spacing w:before="120" w:after="0"/>
        <w:rPr>
          <w:lang w:val="el" w:eastAsia="el"/>
        </w:rPr>
      </w:pPr>
      <w:r>
        <w:rPr>
          <w:b/>
          <w:bCs/>
          <w:lang w:val="el" w:eastAsia="el"/>
        </w:rPr>
        <w:t>3.</w:t>
      </w:r>
      <w:r>
        <w:rPr>
          <w:lang w:val="el" w:eastAsia="el"/>
        </w:rPr>
        <w:t xml:space="preserve"> </w:t>
      </w:r>
      <w:r>
        <w:rPr>
          <w:b/>
          <w:bCs/>
          <w:lang w:val="el" w:eastAsia="el"/>
        </w:rPr>
        <w:t>Πέραν των ανωτέρω, το πληροφοριακό σύστημα της Ενιαίας Θυρίδας δύναται να διασυνδεθεί με πληροφοριακά συστήματα και άλλων δημόσιων αρχών και φορέων.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Ροή ηλεκτρονικής διαδικασίας υποβολής αιτήσεων για έκδοση πιστοποιητικών, αδειών, εγκρίσεων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Μέσω της Ενιαίας Θυρίδας παρέχεται η δυνατότητα στους εξωτερικούς χρήστες αυτής να υποβάλουν ηλεκτρονικά το αίτημά τους για την έκδοση πιστοποιητικών, αδειών, εγκρίσεων και άλλων προβλεπόμενων από τη νομοθεσία εγγράφων απαραίτητων για το τελωνισμό των εμπορευμάτων, χρησιμοποιώντας την αντίστοιχη κατάλληλα διαμορφωμένη φόρμα του πληροφοριακού συστήματος. Το υποβληθέν αίτημα λαμβάνει μοναδικό κωδικό αναφοράς.</w:t>
      </w:r>
    </w:p>
    <w:p>
      <w:pPr>
        <w:pStyle w:val="MainText"/>
        <w:spacing w:before="120" w:after="0"/>
        <w:rPr>
          <w:lang w:val="el" w:eastAsia="el"/>
        </w:rPr>
      </w:pPr>
      <w:r>
        <w:rPr>
          <w:b/>
          <w:bCs/>
          <w:lang w:val="el" w:eastAsia="el"/>
        </w:rPr>
        <w:t>2.</w:t>
      </w:r>
      <w:r>
        <w:rPr>
          <w:lang w:val="el" w:eastAsia="el"/>
        </w:rPr>
        <w:t xml:space="preserve"> </w:t>
      </w:r>
      <w:r>
        <w:rPr>
          <w:b/>
          <w:bCs/>
          <w:lang w:val="el" w:eastAsia="el"/>
        </w:rPr>
        <w:t>Ειδικότερα, ο εξωτερικός χρήστης έχει τη δυνατότητα:</w:t>
      </w:r>
    </w:p>
    <w:p>
      <w:pPr>
        <w:pStyle w:val="StructureList1"/>
        <w:spacing w:before="120" w:after="0"/>
        <w:rPr>
          <w:lang w:val="el" w:eastAsia="el"/>
        </w:rPr>
      </w:pPr>
      <w:r>
        <w:rPr>
          <w:lang w:val="el" w:eastAsia="el"/>
        </w:rPr>
        <w:t>α)</w:t>
      </w:r>
      <w:r>
        <w:rPr>
          <w:lang w:val="en" w:eastAsia="en"/>
        </w:rPr>
        <w:tab/>
      </w:r>
      <w:r>
        <w:rPr>
          <w:b/>
          <w:bCs/>
          <w:lang w:val="el" w:eastAsia="el"/>
        </w:rPr>
        <w:t>Να πληροφορηθεί για τις διαδικασίες και τα δικαιολογητικά που απαιτούνται για την έκδοση πιστοποιητικών, αδειών και εγκρίσεων και άλλων προβλεπόμενων από τη νομοθεσία εγγράφων από τις εμπλεκόμενες δημόσιες αρχές και φορείς για τον τελωνισμό των εμπορευμάτων του.</w:t>
      </w:r>
    </w:p>
    <w:p>
      <w:pPr>
        <w:pStyle w:val="StructureList1"/>
        <w:spacing w:before="120" w:after="0"/>
        <w:rPr>
          <w:lang w:val="el" w:eastAsia="el"/>
        </w:rPr>
      </w:pPr>
      <w:r>
        <w:rPr>
          <w:lang w:val="el" w:eastAsia="el"/>
        </w:rPr>
        <w:t>β)</w:t>
      </w:r>
      <w:r>
        <w:rPr>
          <w:lang w:val="en" w:eastAsia="en"/>
        </w:rPr>
        <w:tab/>
      </w:r>
      <w:r>
        <w:rPr>
          <w:b/>
          <w:bCs/>
          <w:lang w:val="el" w:eastAsia="el"/>
        </w:rPr>
        <w:t>Να επιλέξει τη διαδικασία που θέλει να διενεργήσει για τον τελωνισμό των εμπορευμάτων του. Στην περίπτωση που η επιλεγείσα διαδικασία αφορά δημόσια αρχή ή φορέα, οι οποίοι διαθέτουν ηλεκτρονικό σύστημα για την έκδοση των πιστοποιητικών, αδειών, εγκρίσεων ή άλλων προβλεπόμενων από τη νομοθεσία εγγράφων, τότε ο χρήστης ανακατευθύνεται σε αυτό για τη συνέχιση της διαδικασίας.</w:t>
      </w:r>
    </w:p>
    <w:p>
      <w:pPr>
        <w:pStyle w:val="StructureList1"/>
        <w:spacing w:before="120" w:after="0"/>
        <w:rPr>
          <w:lang w:val="el" w:eastAsia="el"/>
        </w:rPr>
      </w:pPr>
      <w:r>
        <w:rPr>
          <w:lang w:val="el" w:eastAsia="el"/>
        </w:rPr>
        <w:t>γ)</w:t>
      </w:r>
      <w:r>
        <w:rPr>
          <w:lang w:val="en" w:eastAsia="en"/>
        </w:rPr>
        <w:tab/>
      </w:r>
      <w:r>
        <w:rPr>
          <w:b/>
          <w:bCs/>
          <w:lang w:val="el" w:eastAsia="el"/>
        </w:rPr>
        <w:t>Να υποβάλει αίτημα για εγγραφή στο Μητρώο της δημόσιας αρχής ή φορέα όταν αυτό απαιτείται από τη διαδικασία.</w:t>
      </w:r>
    </w:p>
    <w:p>
      <w:pPr>
        <w:pStyle w:val="StructureList1"/>
        <w:spacing w:before="120" w:after="0"/>
        <w:rPr>
          <w:lang w:val="el" w:eastAsia="el"/>
        </w:rPr>
      </w:pPr>
      <w:r>
        <w:rPr>
          <w:lang w:val="el" w:eastAsia="el"/>
        </w:rPr>
        <w:t>δ)</w:t>
      </w:r>
      <w:r>
        <w:rPr>
          <w:lang w:val="en" w:eastAsia="en"/>
        </w:rPr>
        <w:tab/>
      </w:r>
      <w:r>
        <w:rPr>
          <w:b/>
          <w:bCs/>
          <w:lang w:val="el" w:eastAsia="el"/>
        </w:rPr>
        <w:t>Να εξουσιοδοτήσει άλλο πρόσωπο για τη διενέργεια της διαδικασίας που έχει επιλέξει.</w:t>
      </w:r>
    </w:p>
    <w:p>
      <w:pPr>
        <w:pStyle w:val="StructureList1"/>
        <w:spacing w:before="120" w:after="0"/>
        <w:rPr>
          <w:lang w:val="el" w:eastAsia="el"/>
        </w:rPr>
      </w:pPr>
      <w:r>
        <w:rPr>
          <w:lang w:val="el" w:eastAsia="el"/>
        </w:rPr>
        <w:t>ε)</w:t>
      </w:r>
      <w:r>
        <w:rPr>
          <w:lang w:val="en" w:eastAsia="en"/>
        </w:rPr>
        <w:tab/>
      </w:r>
      <w:r>
        <w:rPr>
          <w:b/>
          <w:bCs/>
          <w:lang w:val="el" w:eastAsia="el"/>
        </w:rPr>
        <w:t>Να υποβάλει τα δεδομένα (στοιχεία ή έγγραφα) και μεταδεδομένα που απαιτούνται για τη διεκπεραίωση της επιλεγείσας διαδικασίας, αξιοποιώντας και την ηλεκτρονική θυρίδα που δημιουργείται γι’ αυτόν στο πληροφοριακό σύστημα της Ενιαίας Θυρίδας. Τα δεδομένα αυτά είναι διαθέσιμα στο χρήστη για επαναχρησιμοποίηση όσες φορές απαιτηθεί.</w:t>
      </w:r>
    </w:p>
    <w:p>
      <w:pPr>
        <w:pStyle w:val="StructureList1"/>
        <w:spacing w:before="120" w:after="0"/>
        <w:rPr>
          <w:lang w:val="el" w:eastAsia="el"/>
        </w:rPr>
      </w:pPr>
      <w:r>
        <w:rPr>
          <w:lang w:val="el" w:eastAsia="el"/>
        </w:rPr>
        <w:t>στ)</w:t>
      </w:r>
      <w:r>
        <w:rPr>
          <w:lang w:val="en" w:eastAsia="en"/>
        </w:rPr>
        <w:tab/>
      </w:r>
      <w:r>
        <w:rPr>
          <w:b/>
          <w:bCs/>
          <w:lang w:val="el" w:eastAsia="el"/>
        </w:rPr>
        <w:t>Να υποβάλει τη σχετική αίτηση και να λάβει μοναδικό αριθμό αναφοράς.</w:t>
      </w:r>
    </w:p>
    <w:p>
      <w:pPr>
        <w:pStyle w:val="StructureList1"/>
        <w:spacing w:before="120" w:after="0"/>
        <w:rPr>
          <w:lang w:val="el" w:eastAsia="el"/>
        </w:rPr>
      </w:pPr>
      <w:r>
        <w:rPr>
          <w:lang w:val="el" w:eastAsia="el"/>
        </w:rPr>
        <w:t>ζ)</w:t>
      </w:r>
      <w:r>
        <w:rPr>
          <w:lang w:val="en" w:eastAsia="en"/>
        </w:rPr>
        <w:tab/>
      </w:r>
      <w:r>
        <w:rPr>
          <w:b/>
          <w:bCs/>
          <w:lang w:val="el" w:eastAsia="el"/>
        </w:rPr>
        <w:t>Να ενημερώνεται συστημικά, μέσω ειδοποίησης, για την ανάγκη διενέργειας συμπληρωματικών απαιτούμενων ενεργειών κατά την διεκπεραίωση της διαδικασίας,(όπως διόρθωση αίτησης ή υποβολή συμπληρωματικών στοιχείων).</w:t>
      </w:r>
    </w:p>
    <w:p>
      <w:pPr>
        <w:pStyle w:val="StructureList1"/>
        <w:spacing w:before="120" w:after="0"/>
        <w:rPr>
          <w:lang w:val="el" w:eastAsia="el"/>
        </w:rPr>
      </w:pPr>
      <w:r>
        <w:rPr>
          <w:lang w:val="el" w:eastAsia="el"/>
        </w:rPr>
        <w:t>η)</w:t>
      </w:r>
      <w:r>
        <w:rPr>
          <w:lang w:val="en" w:eastAsia="en"/>
        </w:rPr>
        <w:tab/>
      </w:r>
      <w:r>
        <w:rPr>
          <w:b/>
          <w:bCs/>
          <w:lang w:val="el" w:eastAsia="el"/>
        </w:rPr>
        <w:t>Να ενημερώνεται, συστημικά, μέσω ειδοποίησης για το στάδιο της διαδικασίας.</w:t>
      </w:r>
    </w:p>
    <w:p>
      <w:pPr>
        <w:pStyle w:val="StructureList1"/>
        <w:spacing w:before="120" w:after="0"/>
        <w:rPr>
          <w:lang w:val="el" w:eastAsia="el"/>
        </w:rPr>
      </w:pPr>
      <w:r>
        <w:rPr>
          <w:lang w:val="el" w:eastAsia="el"/>
        </w:rPr>
        <w:t>θ)</w:t>
      </w:r>
      <w:r>
        <w:rPr>
          <w:lang w:val="en" w:eastAsia="en"/>
        </w:rPr>
        <w:tab/>
      </w:r>
      <w:r>
        <w:rPr>
          <w:b/>
          <w:bCs/>
          <w:lang w:val="el" w:eastAsia="el"/>
        </w:rPr>
        <w:t>Να παραλαμβάνει ψηφιακά υπογεγραμμένα ή μη τα εκδοθέντα πιστοποιητικά, άδειες, εγκρίσεις ή άλλα προβλεπόμενα από τη νομοθεσία απαιτούμενα για τελωνισμό εμπορευμάτων έγγραφα, τα οποία, είτε έχουν εκδοθεί μέσω της Ενιαίας Θυρίδας, είτε μέσω των πληροφοριακών συστημάτων των δημόσιων αρχών και φορέων που διασυνδέονται και διαλειτουργούν με την Ενιαία Θυρίδα και να τα αποθηκεύει στην ηλεκτρονική θυρίδα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Ροή ηλεκτρονικής διαδικασίας διαχείρισης αιτημάτων και έκδοσης πιστοποιητικών, αδειών,εγκρίσεων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Μέσω της Ενιαίας Θυρίδας παρέχεται στους εσωτερικούς χρήστες η δυνατότητα της ηλεκτρονικής διαχείρισης και διεκπεραίωσης των υποβληθέντων, σύμφωνα με τα ανωτέρω οριζόμενα, αιτημάτων για έκδοση πιστοποιητικών, αδειών, εγκρίσεων κι άλλων προβλεπόμενων από τη νομοθεσία απαιτούμενων εγγράφων για τον τελωνισμό εμπορευμάτων.</w:t>
      </w:r>
    </w:p>
    <w:p>
      <w:pPr>
        <w:pStyle w:val="MainText"/>
        <w:spacing w:before="120" w:after="0"/>
        <w:rPr>
          <w:lang w:val="el" w:eastAsia="el"/>
        </w:rPr>
      </w:pPr>
      <w:r>
        <w:rPr>
          <w:b/>
          <w:bCs/>
          <w:lang w:val="el" w:eastAsia="el"/>
        </w:rPr>
        <w:t>2.</w:t>
      </w:r>
      <w:r>
        <w:rPr>
          <w:lang w:val="el" w:eastAsia="el"/>
        </w:rPr>
        <w:t xml:space="preserve"> </w:t>
      </w:r>
      <w:r>
        <w:rPr>
          <w:b/>
          <w:bCs/>
          <w:lang w:val="el" w:eastAsia="el"/>
        </w:rPr>
        <w:t>Ειδικότερα, ο εσωτερικός χρήστης έχει τη δυνατότητα: α) να αναζητήσει και να διαχειριστεί τα υποβληθέντα αιτήματα αρμοδιότητάς του β) να ελέγξει τα δεδομένα της αίτησης και τα συνημμένα δικαιολογητικά, τα οποία μπορεί να τα αποδεχτεί ή να τα απορρίψει</w:t>
      </w:r>
    </w:p>
    <w:p>
      <w:pPr>
        <w:pStyle w:val="StructureList1"/>
        <w:spacing w:before="120" w:after="0"/>
        <w:rPr>
          <w:lang w:val="el" w:eastAsia="el"/>
        </w:rPr>
      </w:pPr>
      <w:r>
        <w:rPr>
          <w:lang w:val="el" w:eastAsia="el"/>
        </w:rPr>
        <w:t>γ)</w:t>
      </w:r>
      <w:r>
        <w:rPr>
          <w:lang w:val="en" w:eastAsia="en"/>
        </w:rPr>
        <w:tab/>
      </w:r>
      <w:r>
        <w:rPr>
          <w:b/>
          <w:bCs/>
          <w:lang w:val="el" w:eastAsia="el"/>
        </w:rPr>
        <w:t>να ζητήσει από τον συναλλασσόμενο την υποβολή πρόσθετων δικαιολογητικών δ) να δεσμεύσει το υποβαλλόμενο από τον συναλλασσόμενο ηλεκτρονικό παράβολο, όπου αυτό απαιτείται</w:t>
      </w:r>
    </w:p>
    <w:p>
      <w:pPr>
        <w:pStyle w:val="StructureList1"/>
        <w:spacing w:before="120" w:after="0"/>
        <w:rPr>
          <w:lang w:val="el" w:eastAsia="el"/>
        </w:rPr>
      </w:pPr>
      <w:r>
        <w:rPr>
          <w:lang w:val="el" w:eastAsia="el"/>
        </w:rPr>
        <w:t>ε)</w:t>
      </w:r>
      <w:r>
        <w:rPr>
          <w:lang w:val="en" w:eastAsia="en"/>
        </w:rPr>
        <w:tab/>
      </w:r>
      <w:r>
        <w:rPr>
          <w:b/>
          <w:bCs/>
          <w:lang w:val="el" w:eastAsia="el"/>
        </w:rPr>
        <w:t>να εγκρίνει ή απορρίψει το αίτημα με σχετική αιτιολόγηση</w:t>
      </w:r>
    </w:p>
    <w:p>
      <w:pPr>
        <w:pStyle w:val="StructureList1"/>
        <w:spacing w:before="120" w:after="0"/>
        <w:rPr>
          <w:lang w:val="el" w:eastAsia="el"/>
        </w:rPr>
      </w:pPr>
      <w:r>
        <w:rPr>
          <w:lang w:val="el" w:eastAsia="el"/>
        </w:rPr>
        <w:t>στ)</w:t>
      </w:r>
      <w:r>
        <w:rPr>
          <w:lang w:val="en" w:eastAsia="en"/>
        </w:rPr>
        <w:tab/>
      </w:r>
      <w:r>
        <w:rPr>
          <w:b/>
          <w:bCs/>
          <w:lang w:val="el" w:eastAsia="el"/>
        </w:rPr>
        <w:t>να προβεί στην έκδοση του πιστοποιητικού, άδειας, έγκρισης ή άλλων προβλεπόμενων από τη νομοθεσία απαιτούμενων εγγράφων για τον τελωνισμό εμπορευμάτων, αφού πρώτα επιλέξει να το υπογράψει ψηφιακά ή όχι</w:t>
      </w:r>
    </w:p>
    <w:p>
      <w:pPr>
        <w:pStyle w:val="StructureList1"/>
        <w:spacing w:before="120" w:after="0"/>
        <w:rPr>
          <w:lang w:val="el" w:eastAsia="el"/>
        </w:rPr>
      </w:pPr>
      <w:r>
        <w:rPr>
          <w:lang w:val="el" w:eastAsia="el"/>
        </w:rPr>
        <w:t>ζ)</w:t>
      </w:r>
      <w:r>
        <w:rPr>
          <w:lang w:val="en" w:eastAsia="en"/>
        </w:rPr>
        <w:tab/>
      </w:r>
      <w:r>
        <w:rPr>
          <w:b/>
          <w:bCs/>
          <w:lang w:val="el" w:eastAsia="el"/>
        </w:rPr>
        <w:t>να ακυρώσει, ανακαλέσει και τροποποιήσει το εκδοθέν πιστοποιητικό, άδεια, έγκριση ή άλλο προβλεπόμενο από τη νομοθεσία απαιτούμενο έγγραφο για τον τελωνισμό εμπορευμάτων.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Ψηφιακή Υπηρεσία «Πληροφοριών Κινδύνου»</w:t>
      </w:r>
    </w:p>
    <w:p>
      <w:pPr>
        <w:pStyle w:val="MainText"/>
        <w:spacing w:before="120" w:after="0"/>
        <w:rPr>
          <w:lang w:val="el" w:eastAsia="el"/>
        </w:rPr>
      </w:pPr>
      <w:r>
        <w:rPr>
          <w:b/>
          <w:bCs/>
          <w:lang w:val="el" w:eastAsia="el"/>
        </w:rPr>
        <w:t>1.</w:t>
      </w:r>
      <w:r>
        <w:rPr>
          <w:lang w:val="el" w:eastAsia="el"/>
        </w:rPr>
        <w:t xml:space="preserve"> </w:t>
      </w:r>
      <w:r>
        <w:rPr>
          <w:b/>
          <w:bCs/>
          <w:lang w:val="el" w:eastAsia="el"/>
        </w:rPr>
        <w:t>Μέσω της ψηφιακής υπηρεσίας «Πληροφοριών Κινδύνου» της Ενιαίας Θυρίδας, οι εσωτερικοί χρήστες των δημόσιων αρχών και φορέων μπορούν να ανταλλάσσουν με ασφάλεια πληροφορίες κινδύνου, με στόχο την επικαιροποίηση των δεδομένων του υποσυστήματος ανάλυσης κινδύνων του πληροφοριακού συστήματος Τελωνείων, μετά από σχετική αξιολόγησή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Συγκεκριμένα, ο εσωτερικός χρήστης έχει τη δυνατότητα: α) να καταχωρίσει, τροποποιήσει, αναζητήσει μια πληροφορία κινδύνου β) να ενεργοποιήσει ή απενεργοποιήσει μια πληροφορία κινδύνου.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10Ψηφιακή Υπηρεσία «Ανάλυσης κινδύνου»</w:t>
      </w:r>
    </w:p>
    <w:p>
      <w:pPr>
        <w:pStyle w:val="MainText"/>
        <w:spacing w:before="120" w:after="0"/>
        <w:rPr>
          <w:lang w:val="el" w:eastAsia="el"/>
        </w:rPr>
      </w:pPr>
      <w:r>
        <w:rPr>
          <w:b/>
          <w:bCs/>
          <w:lang w:val="el" w:eastAsia="el"/>
        </w:rPr>
        <w:t>1.</w:t>
      </w:r>
      <w:r>
        <w:rPr>
          <w:lang w:val="el" w:eastAsia="el"/>
        </w:rPr>
        <w:t xml:space="preserve"> </w:t>
      </w:r>
      <w:r>
        <w:rPr>
          <w:b/>
          <w:bCs/>
          <w:lang w:val="el" w:eastAsia="el"/>
        </w:rPr>
        <w:t>Μέσω της ψηφιακής υπηρεσίας «Ανάλυσης Κινδύνου» της Ενιαίας Θυρίδας, οι εσωτερικοί χρήστες των δημόσιων Αρχών και Φορέων μπορούν να διαχειριστούν το προφίλ και τους κανόνες ανάλυσης κινδύνου, με στόχο την αυτοματοποιημένη απόδοση βαθμού επικινδυνότητας σε μια αίτηση, με βάση τα δεδομένα των αιτήσεων και των συνημμένων σε αυτές δικαιολογητικών.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Συγκεκριμένα ο εσωτερικός χρήστης έχει τη δυνατότητα: α) να δημιουργήσει, τροποποιήσει, αναζητήσει ένα προφίλ κινδύνου β) να ενεργοποιήσει ή απενεργοποιήσει ένα προφίλ κινδύνου γ) να δημιουργήσει, τροποποιήσει, αναζητήσει έναν κανόνα κινδύνου δ) να ενεργοποιήσει ή απενεργοποιήσει έναν κανόνα κινδύνου ε) να αναζητήσει επισημάνσεις κινδύνου.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Ψηφιακή Υπηρεσία «Συντονισμένων ελέγχων»</w:t>
      </w:r>
    </w:p>
    <w:p>
      <w:pPr>
        <w:spacing w:before="240" w:after="240"/>
        <w:rPr>
          <w:lang w:val="el" w:eastAsia="el"/>
        </w:rPr>
      </w:pPr>
      <w:r>
        <w:rPr>
          <w:b/>
          <w:bCs/>
          <w:lang w:val="el" w:eastAsia="el"/>
        </w:rPr>
        <w:t>Μέσω της ψηφιακής υπηρεσίας «Συντονισμένων ελέγχων» της Ενιαίας Θυρίδας μπορούν να χρονοπρογραμματιστούν οι φυσικοί έλεγχοι που απαιτείται να διενεργηθούν στο ίδιο εμπόρευμα κατά την άφιξη του, από περισσότερες των δύο δημόσιες αρχές ή φορείς, ώστε αυτοί να πραγματοποιηθούν σε ένα μόνο σημείο και την ίδια χρονική στιγμή.</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Διαχειριστές συστήματος - υποστήριξη εσωτερικών και εξωτερικών χρηστών</w:t>
      </w:r>
    </w:p>
    <w:p>
      <w:pPr>
        <w:pStyle w:val="MainText"/>
        <w:spacing w:before="120" w:after="0"/>
        <w:rPr>
          <w:lang w:val="el" w:eastAsia="el"/>
        </w:rPr>
      </w:pPr>
      <w:r>
        <w:rPr>
          <w:b/>
          <w:bCs/>
          <w:lang w:val="el" w:eastAsia="el"/>
        </w:rPr>
        <w:t>1.</w:t>
      </w:r>
      <w:r>
        <w:rPr>
          <w:lang w:val="el" w:eastAsia="el"/>
        </w:rPr>
        <w:t xml:space="preserve"> </w:t>
      </w:r>
      <w:r>
        <w:rPr>
          <w:b/>
          <w:bCs/>
          <w:lang w:val="el" w:eastAsia="el"/>
        </w:rPr>
        <w:t>Κεντρικός διαχειριστής του συστήματος της Ενιαίας Θυρίδας ορίζεται από την ΑΑΔΕ. Ο κεντρικός διαχειριστής παρακολουθεί και διαχειρίζεται τα αιτήματα πρόσβασης των δημόσιων αρχών και φορέων για τη δημιουργία τοπικών διαχειριστών αυτών.</w:t>
      </w:r>
    </w:p>
    <w:p>
      <w:pPr>
        <w:pStyle w:val="MainText"/>
        <w:spacing w:before="120" w:after="0"/>
        <w:rPr>
          <w:lang w:val="el" w:eastAsia="el"/>
        </w:rPr>
      </w:pPr>
      <w:r>
        <w:rPr>
          <w:b/>
          <w:bCs/>
          <w:lang w:val="el" w:eastAsia="el"/>
        </w:rPr>
        <w:t>2.</w:t>
      </w:r>
      <w:r>
        <w:rPr>
          <w:lang w:val="el" w:eastAsia="el"/>
        </w:rPr>
        <w:t xml:space="preserve"> </w:t>
      </w:r>
      <w:r>
        <w:rPr>
          <w:b/>
          <w:bCs/>
          <w:lang w:val="el" w:eastAsia="el"/>
        </w:rPr>
        <w:t>Τοπικός διαχειριστής φορέα του συστήματος της Ενιαίας Θυρίδας ορίζεται υποχρεωτικά από την κατά περίπτωση αρμόδια αρχή ή φορέα. Ο τοπικός διαχειριστής είναι υπεύθυνος για τη καταχώριση και συντήρηση του οργανογράμματος της αρχής/φορέα στην Ενιαία Θυρίδα, καθώς και για τη διαχείριση των αιτημάτων πρόσβασης των εσωτερικών χρηστών.</w:t>
      </w:r>
    </w:p>
    <w:p>
      <w:pPr>
        <w:pStyle w:val="MainText"/>
        <w:spacing w:before="120" w:after="0"/>
        <w:rPr>
          <w:lang w:val="el" w:eastAsia="el"/>
        </w:rPr>
      </w:pPr>
      <w:r>
        <w:rPr>
          <w:b/>
          <w:bCs/>
          <w:lang w:val="el" w:eastAsia="el"/>
        </w:rPr>
        <w:t>3.</w:t>
      </w:r>
      <w:r>
        <w:rPr>
          <w:lang w:val="el" w:eastAsia="el"/>
        </w:rPr>
        <w:t xml:space="preserve"> </w:t>
      </w:r>
      <w:r>
        <w:rPr>
          <w:b/>
          <w:bCs/>
          <w:lang w:val="el" w:eastAsia="el"/>
        </w:rPr>
        <w:t>Κάθε δημόσια αρχή και φορέας έχει υποχρέωση ενημέρωσης και υποστήριξης των εσωτερικών και εξωτερικών χρηστών αυτού, καθώς και ενημέρωσης της ΑΑΔΕ για την επικαιροποίηση της ιστοσελίδας της Ενιαίας Θυρίδας.</w:t>
      </w:r>
    </w:p>
    <w:p>
      <w:pPr>
        <w:pStyle w:val="Heading6"/>
        <w:spacing w:before="240" w:after="240"/>
        <w:rPr>
          <w:lang w:val="el" w:eastAsia="el"/>
        </w:rPr>
      </w:pPr>
      <w:r>
        <w:rPr>
          <w:b/>
          <w:bCs/>
          <w:lang w:val="el" w:eastAsia="el"/>
        </w:rPr>
        <w:t>Άρθρο13Ε</w:t>
      </w:r>
    </w:p>
    <w:p>
      <w:pPr>
        <w:pStyle w:val="Heading6"/>
        <w:spacing w:before="240" w:after="240"/>
        <w:rPr>
          <w:lang w:val="el" w:eastAsia="el"/>
        </w:rPr>
      </w:pPr>
      <w:r>
        <w:rPr>
          <w:b/>
          <w:bCs/>
          <w:lang w:val="el" w:eastAsia="el"/>
        </w:rPr>
        <w:t>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w:t>
      </w:r>
      <w:r>
        <w:rPr>
          <w:b/>
          <w:bCs/>
          <w:lang w:val="el" w:eastAsia="el"/>
        </w:rPr>
        <w:t>Η ΑΑΔΕ, τα Υπουργεία Εξωτερικών, Πολιτισμού, Αγροτικής Ανάπτυξης και Τροφίμων, Ναυτιλίας και Νησιωτικής Πολιτικής, η Ελληνική Αστυνομία, ο Εθνικός Οργανισμός Φαρμάκων καθώς και ο ΟΠΕΚΕΠΕ ορίζονται ως από κοινού υπεύθυνοι επεξεργασίας, κατά λόγο αρμοδιότητας κάθε φορέα, κατά την έννοια του στοιχείου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Δεδομένων-ΓΚΠΔ), για τους σκοπούς της λειτουργίας της Ενιαίας Θυρίδας.</w:t>
      </w:r>
    </w:p>
    <w:p>
      <w:pPr>
        <w:pStyle w:val="MainText"/>
        <w:spacing w:before="120" w:after="0"/>
        <w:rPr>
          <w:lang w:val="el" w:eastAsia="el"/>
        </w:rPr>
      </w:pPr>
      <w:r>
        <w:rPr>
          <w:b/>
          <w:bCs/>
          <w:lang w:val="el" w:eastAsia="el"/>
        </w:rPr>
        <w:t>2.</w:t>
      </w:r>
      <w:r>
        <w:rPr>
          <w:lang w:val="el" w:eastAsia="el"/>
        </w:rPr>
        <w:t xml:space="preserve"> </w:t>
      </w:r>
      <w:r>
        <w:rPr>
          <w:b/>
          <w:bCs/>
          <w:lang w:val="el" w:eastAsia="el"/>
        </w:rPr>
        <w:t>Η επεξεργασία δεδομένων έχει ως νομική βάση την εκπλήρωση καθήκοντος που εκτελείται προς το δημόσιο συμφέρον, σύμφωνα με την περ. ε) της παρ. 1 του άρθρου 6 του ΓΚΠΔ, το οποίο συνίσταται στην παροχή ψηφιακών δημόσιων υπηρεσιών, για την απλούστευση και ψηφιοποίηση των προ- τελωνειακών διαδικασιών για τη διευκόλυνση του εξωτερικού εμπορίου.</w:t>
      </w:r>
    </w:p>
    <w:p>
      <w:pPr>
        <w:pStyle w:val="MainText"/>
        <w:spacing w:before="120" w:after="0"/>
        <w:rPr>
          <w:lang w:val="el" w:eastAsia="el"/>
        </w:rPr>
      </w:pPr>
      <w:r>
        <w:rPr>
          <w:b/>
          <w:bCs/>
          <w:lang w:val="el" w:eastAsia="el"/>
        </w:rPr>
        <w:t>3.</w:t>
      </w:r>
      <w:r>
        <w:rPr>
          <w:lang w:val="el" w:eastAsia="el"/>
        </w:rPr>
        <w:t xml:space="preserve"> </w:t>
      </w:r>
      <w:r>
        <w:rPr>
          <w:b/>
          <w:bCs/>
          <w:lang w:val="el" w:eastAsia="el"/>
        </w:rPr>
        <w:t>Κάθε επεξεργασία διενεργείται σύμφωνα με τον Γενικό Κανονισμό για την Προστασία Δεδομένων και τον ν. 4624/2019.</w:t>
      </w:r>
    </w:p>
    <w:p>
      <w:pPr>
        <w:pStyle w:val="MainText"/>
        <w:spacing w:before="120" w:after="0"/>
        <w:rPr>
          <w:lang w:val="el" w:eastAsia="el"/>
        </w:rPr>
      </w:pPr>
      <w:r>
        <w:rPr>
          <w:b/>
          <w:bCs/>
          <w:lang w:val="el" w:eastAsia="el"/>
        </w:rPr>
        <w:t>4.</w:t>
      </w:r>
      <w:r>
        <w:rPr>
          <w:lang w:val="el" w:eastAsia="el"/>
        </w:rPr>
        <w:t xml:space="preserve"> </w:t>
      </w:r>
      <w:r>
        <w:rPr>
          <w:b/>
          <w:bCs/>
          <w:lang w:val="el" w:eastAsia="el"/>
        </w:rPr>
        <w:t>Το πληροφοριακό σύστημα της Ενιαίας Θυρίδας Εξωτερικού Εμπορίου διασφαλίζει την τήρηση της εμπιστευτικότητας και του απορρήτου των στοιχείων που καταχωρούνται σε αυτό, καθώς και την προσωποποιημένη προσβασιμότητα των χρηστών τηρουμένων των διατάξεων του Κανονισμού (ΕΕ) 2016/679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ν.4624/2019.</w:t>
      </w:r>
    </w:p>
    <w:p>
      <w:pPr>
        <w:pStyle w:val="MainText"/>
        <w:spacing w:before="120" w:after="0"/>
        <w:rPr>
          <w:lang w:val="el" w:eastAsia="el"/>
        </w:rPr>
      </w:pPr>
      <w:r>
        <w:rPr>
          <w:b/>
          <w:bCs/>
          <w:lang w:val="el" w:eastAsia="el"/>
        </w:rPr>
        <w:t>5.</w:t>
      </w:r>
      <w:r>
        <w:rPr>
          <w:lang w:val="el" w:eastAsia="el"/>
        </w:rPr>
        <w:t xml:space="preserve"> </w:t>
      </w:r>
      <w:r>
        <w:rPr>
          <w:b/>
          <w:bCs/>
          <w:lang w:val="el" w:eastAsia="el"/>
        </w:rPr>
        <w:t>Η γνωστοποίηση των καταχωρισμένων στοιχείων στην Ενιαία Θυρίδα σε τρίτους, εκτός των αρμόδιων αρχών του άρθρου 3 της παρούσας οι οποίες αποκτούν πρόσβαση μόνο στο πλαίσιο άσκησης των αρμοδιοτήτων τους, τελεί υπό τους όρους του άρθρου 13 του ν. 5222/2025 περί απορρήτου πληροφοριών.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14Τεχνικά και οργανωτικά μέτρα</w:t>
      </w:r>
    </w:p>
    <w:p>
      <w:pPr>
        <w:pStyle w:val="MainText"/>
        <w:spacing w:before="120" w:after="0"/>
        <w:rPr>
          <w:lang w:val="el" w:eastAsia="el"/>
        </w:rPr>
      </w:pPr>
      <w:r>
        <w:rPr>
          <w:b/>
          <w:bCs/>
          <w:lang w:val="el" w:eastAsia="el"/>
        </w:rPr>
        <w:t>1.</w:t>
      </w:r>
      <w:r>
        <w:rPr>
          <w:lang w:val="el" w:eastAsia="el"/>
        </w:rPr>
        <w:t xml:space="preserve"> </w:t>
      </w:r>
      <w:r>
        <w:rPr>
          <w:b/>
          <w:bCs/>
          <w:lang w:val="el" w:eastAsia="el"/>
        </w:rPr>
        <w:t>Η ΑΑΔΕ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spacing w:before="240" w:after="240"/>
        <w:rPr>
          <w:lang w:val="el" w:eastAsia="el"/>
        </w:rPr>
      </w:pPr>
      <w:r>
        <w:rPr>
          <w:b/>
          <w:bCs/>
          <w:lang w:val="el" w:eastAsia="el"/>
        </w:rPr>
        <w:t>Η ΑΑΔΕ τηρεί τα κατάλληλα και αναγκαία τεχνικά και οργανωτικά μέτρα ασφάλειας των δεδομένων και εγγράφων που μεταφορτώνονται στη Ενιαία Θυρίδα, καθώς και κάθε άλλο μέτρο που διασφαλίζει την προστασία από μη εγκεκριμένη ή παράνομη επεξεργασία ή τυχαία απώλεια, καταστροφή ή φθορά ή την αποτροπή μη εξουσιοδοτημένης πρόσβασης τρίτων.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Οι δημόσιες Αρχές και Φορείς του άρθρου 3 εντάσσονται τμηματικά στην Ενιαία Θυρίδα ανάλογα με την ετοιμότητά τους μέσα σε χρονικό διάστημα τριών μηνών από την έναρξη ισχύος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περίοδο έξι (6) μηνών από τη δημοσίευση της παρούσας, η Ενιαία Θυρίδα δύναται να χρησιμοποιείται πιλοτικά για την υποβολή αιτήσεων και την έκδοση πιστοποιητικών/αδειών/ εγκρίσεων από τις δημόσιες Αρχές και Φορείς του άρθρου 3. Μετά την πάροδο του εξαμήνου η υποβολή αιτημάτων για έκδοση πιστοποιητικών /αδειών / εγκρίσεων καθώς και η έκδοσή τους, διενεργούνται, υποχρεωτικά, μέσω της Ενιαίας Θυρίδας Εξωτερικού Εμπορίου.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16Έναρξη ισχύος</w:t>
      </w:r>
    </w:p>
    <w:p>
      <w:pPr>
        <w:spacing w:before="240" w:after="240"/>
        <w:rPr>
          <w:lang w:val="el" w:eastAsia="el"/>
        </w:rPr>
      </w:pPr>
      <w:r>
        <w:rPr>
          <w:b/>
          <w:bCs/>
          <w:lang w:val="el" w:eastAsia="el"/>
        </w:rPr>
        <w:t>Η παρούσα Απόφαση ισχύει από την δημοσίευση στην Εφημερίδα της Κυβερνήσεως.</w:t>
      </w:r>
    </w:p>
    <w:p>
      <w:pPr>
        <w:spacing w:before="240" w:after="240"/>
        <w:rPr>
          <w:lang w:val="el" w:eastAsia="el"/>
        </w:rPr>
      </w:pPr>
      <w:r>
        <w:rPr>
          <w:b/>
          <w:bCs/>
          <w:lang w:val="el" w:eastAsia="el"/>
        </w:rPr>
        <w:t>Ο ΥΦΥΠΟΥΡΓΟΣ ΕΘΝΙΚΗΣ ΟΙΚΟΝΟΜΙΑΣ &amp; ΟΙΚΟΝΟΜΙΚΩΝ Ο ΔΙΟΙΚΗΤΗΣ ΤΗΣ ΑΑΔΕ</w:t>
      </w:r>
    </w:p>
    <w:p>
      <w:pPr>
        <w:spacing w:before="240" w:after="240"/>
        <w:rPr>
          <w:lang w:val="el" w:eastAsia="el"/>
        </w:rPr>
      </w:pPr>
      <w:r>
        <w:rPr>
          <w:b/>
          <w:bCs/>
          <w:lang w:val="el" w:eastAsia="el"/>
        </w:rPr>
        <w:t>ΓΕΩΡΓΙΟΣ ΚΩΤΣΗΡΑΣ ΓΕΩΡΓΙΟΣ ΠΙΤΣΙΛΗΣ</w:t>
      </w:r>
    </w:p>
    <w:p>
      <w:pPr>
        <w:spacing w:before="240" w:after="240"/>
        <w:rPr>
          <w:lang w:val="el" w:eastAsia="el"/>
        </w:rPr>
      </w:pPr>
      <w:r>
        <w:rPr>
          <w:b/>
          <w:bCs/>
          <w:lang w:val="el" w:eastAsia="el"/>
        </w:rPr>
        <w:t>Ο ΥΦΥΠΟΥΡΓΟΣ ΕΞΩΤΕΡΙΚΩΝ ΘΕΟΧΑΡΗΣ ΘΕΟΧΑΡΗΣ</w:t>
      </w:r>
    </w:p>
    <w:p>
      <w:pPr>
        <w:spacing w:before="240" w:after="240"/>
        <w:rPr>
          <w:lang w:val="el" w:eastAsia="el"/>
        </w:rPr>
      </w:pPr>
      <w:r>
        <w:rPr>
          <w:b/>
          <w:bCs/>
          <w:lang w:val="el" w:eastAsia="el"/>
        </w:rPr>
        <w:t>Ο ΥΠΟΥΡΓΟΣ ΠΡΟΣΤΑΣΙΑΣ ΤΟΥ ΠΟΛΙΤΗ ΜΙΧΑΛΗΣ ΧΡΥΣΟΧΟΪΔΗΣ</w:t>
      </w:r>
    </w:p>
    <w:p>
      <w:pPr>
        <w:spacing w:before="240" w:after="240"/>
        <w:rPr>
          <w:lang w:val="el" w:eastAsia="el"/>
        </w:rPr>
      </w:pPr>
      <w:r>
        <w:rPr>
          <w:b/>
          <w:bCs/>
          <w:lang w:val="el" w:eastAsia="el"/>
        </w:rPr>
        <w:t>Ο ΥΠΟΥΡΓΟΣ ΑΓΡΟΤΙΚΗΣ ΑΝΑΠΤΥΞΗΣ ΚΑΙ ΤΡΟΦΙΜΩΝ</w:t>
      </w:r>
    </w:p>
    <w:p>
      <w:pPr>
        <w:spacing w:before="240" w:after="240"/>
        <w:rPr>
          <w:lang w:val="el" w:eastAsia="el"/>
        </w:rPr>
      </w:pPr>
      <w:r>
        <w:rPr>
          <w:b/>
          <w:bCs/>
          <w:lang w:val="el" w:eastAsia="el"/>
        </w:rPr>
        <w:t>ΚΩΝΣΤΑΝΤΙΝΟΣ ΤΣΙΑΡΑΣ</w:t>
      </w:r>
    </w:p>
    <w:p>
      <w:pPr>
        <w:spacing w:before="240" w:after="240"/>
        <w:rPr>
          <w:lang w:val="el" w:eastAsia="el"/>
        </w:rPr>
      </w:pPr>
      <w:r>
        <w:rPr>
          <w:b/>
          <w:bCs/>
          <w:lang w:val="el" w:eastAsia="el"/>
        </w:rPr>
        <w:t>Ο ΥΠΟΥΡΓΟΣ ΨΗΦΙΑΚΗΣ ΔΙΑΚΥΒΕΡΝΗΣΗΣ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lang w:val="el" w:eastAsia="el"/>
        </w:rPr>
        <w:t xml:space="preserve">Α. </w:t>
      </w:r>
      <w:r>
        <w:rPr>
          <w:b/>
          <w:bCs/>
          <w:u w:val="single"/>
          <w:lang w:val="el" w:eastAsia="el"/>
        </w:rPr>
        <w:t>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i/>
          <w:iCs/>
          <w:u w:val="single"/>
          <w:lang w:val="el" w:eastAsia="el"/>
        </w:rPr>
        <w:t>Β.</w:t>
      </w:r>
      <w:r>
        <w:rPr>
          <w:b/>
          <w:bCs/>
          <w:u w:val="single"/>
          <w:lang w:val="el" w:eastAsia="el"/>
        </w:rPr>
        <w:t xml:space="preserve"> Κοινοποίηση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Υπουργού Εξωτερικών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Ψηφιακής Διακυβέρνησης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Υπουργού Αγροτικής Ανάπτυξης &amp; Τροφίμων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Υπουργού Προστασίας του Πολίτη</w:t>
      </w:r>
    </w:p>
    <w:p>
      <w:pPr>
        <w:pStyle w:val="MainText"/>
        <w:spacing w:before="120" w:after="0"/>
        <w:rPr>
          <w:lang w:val="el" w:eastAsia="el"/>
        </w:rPr>
      </w:pPr>
      <w:r>
        <w:rPr>
          <w:b/>
          <w:bCs/>
          <w:lang w:val="el" w:eastAsia="el"/>
        </w:rPr>
        <w:t>7.</w:t>
      </w:r>
      <w:r>
        <w:rPr>
          <w:lang w:val="el" w:eastAsia="el"/>
        </w:rPr>
        <w:t xml:space="preserve"> </w:t>
      </w:r>
      <w:r>
        <w:rPr>
          <w:b/>
          <w:bCs/>
          <w:lang w:val="el" w:eastAsia="el"/>
        </w:rPr>
        <w:t>Γραφείο Υπουργού Πολιτισμού</w:t>
      </w:r>
    </w:p>
    <w:p>
      <w:pPr>
        <w:pStyle w:val="MainText"/>
        <w:spacing w:before="120" w:after="0"/>
        <w:rPr>
          <w:lang w:val="el" w:eastAsia="el"/>
        </w:rPr>
      </w:pPr>
      <w:r>
        <w:rPr>
          <w:b/>
          <w:bCs/>
          <w:lang w:val="el" w:eastAsia="el"/>
        </w:rPr>
        <w:t>8.</w:t>
      </w:r>
      <w:r>
        <w:rPr>
          <w:lang w:val="el" w:eastAsia="el"/>
        </w:rPr>
        <w:t xml:space="preserve"> </w:t>
      </w:r>
      <w:r>
        <w:rPr>
          <w:b/>
          <w:bCs/>
          <w:lang w:val="el" w:eastAsia="el"/>
        </w:rPr>
        <w:t>Γραφείο Υπουργού Ψηφιακής Διακυβέρνησης</w:t>
      </w:r>
    </w:p>
    <w:p>
      <w:pPr>
        <w:pStyle w:val="MainText"/>
        <w:spacing w:before="120" w:after="0"/>
        <w:rPr>
          <w:lang w:val="el" w:eastAsia="el"/>
        </w:rPr>
      </w:pPr>
      <w:r>
        <w:rPr>
          <w:b/>
          <w:bCs/>
          <w:lang w:val="el" w:eastAsia="el"/>
        </w:rPr>
        <w:t>9.</w:t>
      </w:r>
      <w:r>
        <w:rPr>
          <w:lang w:val="el" w:eastAsia="el"/>
        </w:rPr>
        <w:t xml:space="preserve"> </w:t>
      </w:r>
      <w:r>
        <w:rPr>
          <w:b/>
          <w:bCs/>
          <w:lang w:val="el" w:eastAsia="el"/>
        </w:rPr>
        <w:t>Γραφείο Υπουργού Ναυτιλίας και Νησιωτικής Πολιτικής</w:t>
      </w:r>
    </w:p>
    <w:p>
      <w:pPr>
        <w:pStyle w:val="MainText"/>
        <w:spacing w:before="120" w:after="0"/>
        <w:rPr>
          <w:lang w:val="el" w:eastAsia="el"/>
        </w:rPr>
      </w:pPr>
      <w:r>
        <w:rPr>
          <w:b/>
          <w:bCs/>
          <w:lang w:val="el" w:eastAsia="el"/>
        </w:rPr>
        <w:t>10.</w:t>
      </w:r>
      <w:r>
        <w:rPr>
          <w:lang w:val="el" w:eastAsia="el"/>
        </w:rPr>
        <w:t xml:space="preserve"> </w:t>
      </w:r>
      <w:r>
        <w:rPr>
          <w:b/>
          <w:bCs/>
          <w:lang w:val="el" w:eastAsia="el"/>
        </w:rPr>
        <w:t>Γραφείο Υπουργού Υγείας</w:t>
      </w:r>
    </w:p>
    <w:p>
      <w:pPr>
        <w:spacing w:before="240" w:after="240"/>
        <w:rPr>
          <w:lang w:val="el" w:eastAsia="el"/>
        </w:rPr>
      </w:pPr>
      <w:r>
        <w:rPr>
          <w:lang w:val="el" w:eastAsia="el"/>
        </w:rPr>
        <w:t xml:space="preserve">Γ. </w:t>
      </w:r>
      <w:r>
        <w:rPr>
          <w:b/>
          <w:bCs/>
          <w:u w:val="single"/>
          <w:lang w:val="el" w:eastAsia="el"/>
        </w:rPr>
        <w:t>Εσωτερική Διανομή:</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 Δ/ντριας Ηλεκτρονικής Διακυβέρνησης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Επιχειρησιακών Διαδικασιών</w:t>
      </w:r>
    </w:p>
    <w:p>
      <w:pPr>
        <w:spacing w:before="240" w:after="240"/>
        <w:rPr>
          <w:lang w:val="el" w:eastAsia="el"/>
        </w:rPr>
      </w:pPr>
      <w:r>
        <w:rPr>
          <w:b/>
          <w:bCs/>
          <w:lang w:val="el" w:eastAsia="el"/>
        </w:rPr>
        <w:t>Υπ/νση Β΄ Απαιτήσεων &amp; Ελέγχου Εφαρμογών Τελωνείων</w:t>
      </w:r>
    </w:p>
    <w:p>
      <w:pPr>
        <w:pStyle w:val="MainText"/>
        <w:spacing w:before="120" w:after="0"/>
        <w:rPr>
          <w:lang w:val="el" w:eastAsia="el"/>
        </w:rPr>
      </w:pPr>
      <w:r>
        <w:rPr>
          <w:b/>
          <w:bCs/>
          <w:lang w:val="el" w:eastAsia="el"/>
        </w:rPr>
        <w:t>6.</w:t>
      </w:r>
      <w:r>
        <w:rPr>
          <w:lang w:val="el" w:eastAsia="el"/>
        </w:rPr>
        <w:t xml:space="preserve"> </w:t>
      </w:r>
      <w:r>
        <w:rPr>
          <w:b/>
          <w:bCs/>
          <w:lang w:val="el" w:eastAsia="el"/>
        </w:rPr>
        <w:t>Δ/νση Στρατηγικής Ελέγχων &amp; Τελωνειακών Παραβάσεων</w:t>
      </w:r>
    </w:p>
    <w:p>
      <w:pPr>
        <w:pStyle w:val="MainText"/>
        <w:spacing w:before="120" w:after="0"/>
        <w:rPr>
          <w:lang w:val="el" w:eastAsia="el"/>
        </w:rPr>
      </w:pPr>
      <w:r>
        <w:rPr>
          <w:b/>
          <w:bCs/>
          <w:lang w:val="el" w:eastAsia="el"/>
        </w:rPr>
        <w:t>7.</w:t>
      </w:r>
      <w:r>
        <w:rPr>
          <w:lang w:val="el" w:eastAsia="el"/>
        </w:rPr>
        <w:t xml:space="preserve"> </w:t>
      </w:r>
      <w:r>
        <w:rPr>
          <w:b/>
          <w:bCs/>
          <w:lang w:val="el" w:eastAsia="el"/>
        </w:rPr>
        <w:t>Δ/νση Ειδικών Φόρων Κατανάλωσης &amp; ΦΠΑ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mailto:i.polytsaki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