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04/11/2025</w:t>
      </w:r>
    </w:p>
    <w:p>
      <w:pPr>
        <w:pStyle w:val="Title"/>
        <w:spacing w:before="120" w:after="360"/>
        <w:rPr>
          <w:lang w:val="el" w:eastAsia="el"/>
        </w:rPr>
      </w:pPr>
      <w:r>
        <w:rPr>
          <w:lang w:val="el" w:eastAsia="el"/>
        </w:rPr>
        <w:t>Α. Π.: Α1152</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ΥΠΟΥΡΓΕΙΟ ΚΛΙΜΑΤΙΚΗΣ ΚΡΙΣΗΣ ΚΑΙ</w:t>
      </w:r>
    </w:p>
    <w:p>
      <w:pPr>
        <w:pStyle w:val="Title"/>
        <w:spacing w:before="120" w:after="360"/>
        <w:rPr>
          <w:lang w:val="el" w:eastAsia="el"/>
        </w:rPr>
      </w:pPr>
      <w:r>
        <w:rPr>
          <w:b/>
          <w:bCs/>
          <w:lang w:val="el" w:eastAsia="el"/>
        </w:rPr>
        <w:t>ΠΟΛΙΤΙΚΗΣ ΠΡΟΣΤΑΣΙΑΣ</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3.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9ΛΟΒ46ΜΠ3Ζ-6ΨΔ</w:t>
      </w:r>
    </w:p>
    <w:p>
      <w:pPr>
        <w:spacing w:before="240" w:after="240"/>
        <w:rPr>
          <w:lang w:val="el" w:eastAsia="el"/>
        </w:rPr>
      </w:pPr>
      <w:r>
        <w:rPr>
          <w:b/>
          <w:bCs/>
          <w:lang w:val="el" w:eastAsia="el"/>
        </w:rPr>
        <w:t>Αριθ. ΦΕΚ : Β΄6267/21.11.2025</w:t>
      </w:r>
    </w:p>
    <w:p>
      <w:pPr>
        <w:spacing w:before="240" w:after="240"/>
        <w:rPr>
          <w:lang w:val="el" w:eastAsia="el"/>
        </w:rPr>
      </w:pPr>
      <w:r>
        <w:rPr>
          <w:b/>
          <w:bCs/>
          <w:lang w:val="el" w:eastAsia="el"/>
        </w:rPr>
        <w:t>Αθήνα, 30 Οκτωβρίου 2025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2131410119, 103, 203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«Αναστολή είσπραξης βεβαιωμένων οφειλών επιχειρήσεων στο κτίριο επί της οδού Αρκαδίας 4 στους Αμπελόκηπους Αθηνών»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 ΕΘΝΙΚΗΣ ΟΙΚΟΝΟΜΙΑΣ ΚΑΙ ΟΙΚΟΝΟΜΙΚΩΝ-</w:t>
      </w:r>
    </w:p>
    <w:p>
      <w:pPr>
        <w:spacing w:before="240" w:after="240"/>
        <w:rPr>
          <w:lang w:val="el" w:eastAsia="el"/>
        </w:rPr>
      </w:pPr>
      <w:r>
        <w:rPr>
          <w:b/>
          <w:bCs/>
          <w:lang w:val="el" w:eastAsia="el"/>
        </w:rPr>
        <w:t>ΚΛΙΜΑΤΙΚΗΣ ΚΡΙΣΗΣ ΚΑΙ ΠΟΛΙΤΙΚΗΣ ΠΡΟΣΤΑΣΙΑΣ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lang w:val="el" w:eastAsia="el"/>
        </w:rPr>
        <w:t xml:space="preserve">2. </w:t>
      </w:r>
      <w:r>
        <w:rPr>
          <w:b/>
          <w:bCs/>
          <w:lang w:val="el" w:eastAsia="el"/>
        </w:rPr>
        <w:t>Tην παρ. 5 του άρθρου 28 και το άρθρο 31 του ν. 5167/2024 (Α΄207).</w:t>
      </w:r>
    </w:p>
    <w:p>
      <w:pPr>
        <w:spacing w:before="240" w:after="240"/>
        <w:rPr>
          <w:lang w:val="el" w:eastAsia="el"/>
        </w:rPr>
      </w:pPr>
      <w:r>
        <w:rPr>
          <w:lang w:val="el" w:eastAsia="el"/>
        </w:rPr>
        <w:t xml:space="preserve">3.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4. </w:t>
      </w:r>
      <w:r>
        <w:rPr>
          <w:b/>
          <w:bCs/>
          <w:lang w:val="el" w:eastAsia="el"/>
        </w:rPr>
        <w:t>Τον ν. 5104/2024 «Κώδικας Φορολογικής Διαδικασίας και άλλες διατάξεις» (Κ.Φ.Δ.) (Α΄ 58).</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8. </w:t>
      </w:r>
      <w:r>
        <w:rPr>
          <w:b/>
          <w:bCs/>
          <w:lang w:val="el" w:eastAsia="el"/>
        </w:rPr>
        <w:t>Την παρ. 1 του άρθρου 45 του ν. 5082/2024 (Α΄9).</w:t>
      </w:r>
    </w:p>
    <w:p>
      <w:pPr>
        <w:spacing w:before="240" w:after="240"/>
        <w:rPr>
          <w:lang w:val="el" w:eastAsia="el"/>
        </w:rPr>
      </w:pPr>
      <w:r>
        <w:rPr>
          <w:lang w:val="el" w:eastAsia="el"/>
        </w:rPr>
        <w:t xml:space="preserve">9. </w:t>
      </w:r>
      <w:r>
        <w:rPr>
          <w:b/>
          <w:bCs/>
          <w:lang w:val="el" w:eastAsia="el"/>
        </w:rPr>
        <w:t>Το άρθρο 59 του ν. 5102/2024 (Α΄55).</w:t>
      </w:r>
    </w:p>
    <w:p>
      <w:pPr>
        <w:spacing w:before="240" w:after="240"/>
        <w:rPr>
          <w:lang w:val="el" w:eastAsia="el"/>
        </w:rPr>
      </w:pPr>
      <w:r>
        <w:rPr>
          <w:lang w:val="el" w:eastAsia="el"/>
        </w:rPr>
        <w:t xml:space="preserve">10. </w:t>
      </w:r>
      <w:r>
        <w:rPr>
          <w:b/>
          <w:bCs/>
          <w:lang w:val="el" w:eastAsia="el"/>
        </w:rPr>
        <w:t>Το π.δ. 70/2021 «Σύσταση Υπουργείου Κλιματικής Κρίσης και Πολιτικής Προστασίας, μεταφορά υπηρεσιών και αρμοδιοτήτων μεταξύ Υπουργείων» (Α΄161).</w:t>
      </w:r>
    </w:p>
    <w:p>
      <w:pPr>
        <w:spacing w:before="240" w:after="240"/>
        <w:rPr>
          <w:lang w:val="el" w:eastAsia="el"/>
        </w:rPr>
      </w:pPr>
      <w:r>
        <w:rPr>
          <w:lang w:val="el" w:eastAsia="el"/>
        </w:rPr>
        <w:t xml:space="preserve">11.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12.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13. </w:t>
      </w:r>
      <w:r>
        <w:rPr>
          <w:b/>
          <w:bCs/>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14. </w:t>
      </w:r>
      <w:r>
        <w:rPr>
          <w:b/>
          <w:bCs/>
          <w:lang w:val="el" w:eastAsia="el"/>
        </w:rPr>
        <w:t>Την υπό στοιχεία 47542/ΕΞ 2025/19.03.2025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15. </w:t>
      </w:r>
      <w:r>
        <w:rPr>
          <w:b/>
          <w:bCs/>
          <w:lang w:val="el" w:eastAsia="el"/>
        </w:rPr>
        <w:t>Την υπό στοιχεία ΥΠ 614/24.03.2025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(Β΄1400).</w:t>
      </w:r>
    </w:p>
    <w:p>
      <w:pPr>
        <w:spacing w:before="240" w:after="240"/>
        <w:rPr>
          <w:lang w:val="el" w:eastAsia="el"/>
        </w:rPr>
      </w:pPr>
      <w:r>
        <w:rPr>
          <w:lang w:val="el" w:eastAsia="el"/>
        </w:rPr>
        <w:t xml:space="preserve">16.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υπό στοιχεία 5294 ΕΞ2020/17-01-2020 απόφαση του Υπουργού Οικονομικών «Ανανέωση της θητείας του Διοικητή της Ανεξάρτητης Αρχής Δημοσίων Εσόδων» (Υ.Ο.Δ.Δ. 27) καθώς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17. </w:t>
      </w:r>
      <w:r>
        <w:rPr>
          <w:b/>
          <w:bCs/>
          <w:lang w:val="el" w:eastAsia="el"/>
        </w:rPr>
        <w:t>Την από 14.01.2025 Εισήγηση της Κυβερνητικής Επιτροπής Κρατικής Αρωγής (Κ.Ε.Κ.Α.) του άρθρου 13 του ν. 4797/2021 (Α΄66), η οποία συστάθηκε με την υπ΄αρ. 3/29.03.2021 (Α΄ 56) Πράξη Υπουργικού Συμβουλίου.</w:t>
      </w:r>
    </w:p>
    <w:p>
      <w:pPr>
        <w:spacing w:before="240" w:after="240"/>
        <w:rPr>
          <w:lang w:val="el" w:eastAsia="el"/>
        </w:rPr>
      </w:pPr>
      <w:r>
        <w:rPr>
          <w:lang w:val="el" w:eastAsia="el"/>
        </w:rPr>
        <w:t xml:space="preserve">18. </w:t>
      </w:r>
      <w:r>
        <w:rPr>
          <w:b/>
          <w:bCs/>
          <w:lang w:val="el" w:eastAsia="el"/>
        </w:rPr>
        <w:t>Το γεγονός ότι το συμβάν (έκρηξη) της 31.10.2024 επί της οδού Αρκαδίας 4 στους Αμπελόκηπους Αθηνών είχε ως αποτέλεσμα να απορρυθμιστεί η κοινωνική και οικονομική ζωή των επιχειρήσεων στo κτίριο επί της οδού αυτής.</w:t>
      </w:r>
    </w:p>
    <w:p>
      <w:pPr>
        <w:spacing w:before="240" w:after="240"/>
        <w:rPr>
          <w:lang w:val="el" w:eastAsia="el"/>
        </w:rPr>
      </w:pPr>
      <w:r>
        <w:rPr>
          <w:lang w:val="el" w:eastAsia="el"/>
        </w:rPr>
        <w:t xml:space="preserve">19.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 xml:space="preserve">20.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Αναστέλλεται μέχρι και την 30.04.2026 η πληρωμή των βεβαιωμένων στις Δ.Ο.Υ./ Κ.Ε.ΜΕ.Φ./ΚΕΒΕΙΣ και ληξιπρόθεσμων την 31.10.2024 οφειλών των επιχειρήσεων με εγκαταστάσεις (έδρα ή υποκατάστημα ή αποθήκη) στο κτίριο επί της οδού Αρκαδίας 4 στους Αμπελόκηπους Αθηνών με ταχυδρομικό κώδικα 11526 που πιστοποιήθηκαν ως πληγείσες και τα στοιχεία τους απεστάλησαν από τη Γενική Γραμματεία Αποκατάστασης Φυσικών Καταστροφών και Κρατικής Αρωγής του Υπουργείου Κλιματικής Κρίσης και Πολιτικής Προστασίας και ταυτοποιήθηκαν από την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Ποσά που έχουν αποδοθεί από αναγκαστικά μέτρα που επιβλήθηκαν από την ημερομηνία έναρξης ισχύος της παρούσας και μέχρι τη δημοσίευσή της στην Εφημερίδα της Κυβερνήσεως για την είσπραξη των οφειλών αυτών, επιστρέφονται κατά τις κείμενες διατάξεις στο δικαιούχο. Ποσά που έχουν καταβληθεί ή συμψηφισθεί ή παρακρατηθεί μέσω απόδοσης αποδεικτικού ενημερότητας ή βεβαίωσης οφειλής κατά το άρθρο 12 του ΚΦΔ για τις οφειλές αυτές, εντός του ως άνω χρονικού διαστήματος, δεν επιστρέφονται.</w:t>
      </w:r>
    </w:p>
    <w:p>
      <w:pPr>
        <w:spacing w:before="240" w:after="240"/>
        <w:rPr>
          <w:lang w:val="el" w:eastAsia="el"/>
        </w:rPr>
      </w:pPr>
      <w:r>
        <w:rPr>
          <w:b/>
          <w:bCs/>
          <w:lang w:val="el" w:eastAsia="el"/>
        </w:rPr>
        <w:t>Η παρούσα απόφαση ισχύει από 31.10.2024.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Ο ΥΦΥΠΟΥΡΓΟΣ ΚΛΙΜΑΤΙΚΗΣ ΚΡΙΣΗΣ ΚΑΙ</w:t>
      </w:r>
    </w:p>
    <w:p>
      <w:pPr>
        <w:spacing w:before="240" w:after="240"/>
        <w:rPr>
          <w:lang w:val="el" w:eastAsia="el"/>
        </w:rPr>
      </w:pPr>
      <w:r>
        <w:rPr>
          <w:b/>
          <w:bCs/>
          <w:lang w:val="el" w:eastAsia="el"/>
        </w:rPr>
        <w:t>ΚΑΙ ΟΙΚΟΝΟΜΙΚΩΝ ΠΟΛΙΤΙΚΗΣ ΠΡΟΣΤΑΣΙΑΣ</w:t>
      </w:r>
    </w:p>
    <w:p>
      <w:pPr>
        <w:spacing w:before="240" w:after="240"/>
        <w:rPr>
          <w:lang w:val="el" w:eastAsia="el"/>
        </w:rPr>
      </w:pPr>
      <w:r>
        <w:rPr>
          <w:b/>
          <w:bCs/>
          <w:lang w:val="el" w:eastAsia="el"/>
        </w:rPr>
        <w:t>ΓΕΩΡΓΙΟΣ ΚΩΤΣΗΡΑΣ ΚΩΝΣΤΑΝΤΙΝΟΣ ΚΑΤΣΑΦΑΔΟΣ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Υπουργού Κλιματικής Κρίσης και Πολιτικής Προστασίας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6)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