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ΓΓΑ/31115</w:t>
      </w:r>
    </w:p>
    <w:p>
      <w:pPr>
        <w:spacing w:before="240" w:after="240"/>
        <w:rPr>
          <w:lang w:val="el" w:eastAsia="el"/>
        </w:rPr>
      </w:pPr>
      <w:r>
        <w:rPr>
          <w:b/>
          <w:bCs/>
          <w:lang w:val="el" w:eastAsia="el"/>
        </w:rPr>
        <w:t>Τροποποίηση της υπό στοιχεία ΓΓΑ/4993/ 25.02.2025 απόφασης του Αναπληρωτή Υπουργού Παιδείας, Θρησκευμάτων και Αθλητισμού «Καθορισμός για το έτος 2025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 (B’ 1009), όπως αυτή έχει τροποποιηθεί με τις υπό στοιχεία ΓΓΑ/10576/02.05.2025 (Β’ 2189) και ΓΓΑ/22508/29.08.2025 (Β’ 4683) όμοιες αποφάσεις.</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ΠΑΙΔΕΙΑΣ, ΘΡΗΣΚΕΥΜΑΤΩΝ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περ. 22 του άρθρου 119 του ν. 4622/2019.</w:t>
      </w:r>
    </w:p>
    <w:p>
      <w:pPr>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 άρθρο 18 του ν. 5085/2024 (Α’ 17).</w:t>
      </w:r>
    </w:p>
    <w:p>
      <w:pPr>
        <w:spacing w:before="240" w:after="240"/>
        <w:rPr>
          <w:lang w:val="el" w:eastAsia="el"/>
        </w:rPr>
      </w:pPr>
      <w:r>
        <w:rPr>
          <w:lang w:val="el" w:eastAsia="el"/>
        </w:rPr>
        <w:t>5. Το άρθρο 142 του ν. 4714/2020 (Α’ 148).</w:t>
      </w:r>
    </w:p>
    <w:p>
      <w:pPr>
        <w:spacing w:before="240" w:after="240"/>
        <w:rPr>
          <w:lang w:val="el" w:eastAsia="el"/>
        </w:rPr>
      </w:pPr>
      <w:r>
        <w:rPr>
          <w:lang w:val="el" w:eastAsia="el"/>
        </w:rPr>
        <w:t>6. Το άρθρο 24 του ν. 4373/2016 (Α’ 49).</w:t>
      </w:r>
    </w:p>
    <w:p>
      <w:pPr>
        <w:spacing w:before="240" w:after="240"/>
        <w:rPr>
          <w:lang w:val="el" w:eastAsia="el"/>
        </w:rPr>
      </w:pPr>
      <w:r>
        <w:rPr>
          <w:lang w:val="el" w:eastAsia="el"/>
        </w:rPr>
        <w:t>7. Τον ν. 2725/1999 (Α’ 121).</w:t>
      </w:r>
    </w:p>
    <w:p>
      <w:pPr>
        <w:spacing w:before="240" w:after="240"/>
        <w:rPr>
          <w:lang w:val="el" w:eastAsia="el"/>
        </w:rPr>
      </w:pPr>
      <w:r>
        <w:rPr>
          <w:lang w:val="el" w:eastAsia="el"/>
        </w:rPr>
        <w:t>8. Την παρ. 6 του άρθρου 9 του ν. 5176/2025 (Α’ 17).</w:t>
      </w:r>
    </w:p>
    <w:p>
      <w:pPr>
        <w:spacing w:before="240" w:after="240"/>
        <w:rPr>
          <w:lang w:val="el" w:eastAsia="el"/>
        </w:rPr>
      </w:pPr>
      <w:r>
        <w:rPr>
          <w:lang w:val="el" w:eastAsia="el"/>
        </w:rPr>
        <w:t>Β. 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2. Το π.δ. 81/2023 «Διορισμός Υπουργού και Αναπληρωτή Υπουργού» (Α’ 83).</w:t>
      </w:r>
    </w:p>
    <w:p>
      <w:pPr>
        <w:spacing w:before="240" w:after="240"/>
        <w:rPr>
          <w:lang w:val="el" w:eastAsia="el"/>
        </w:rPr>
      </w:pPr>
      <w:r>
        <w:rPr>
          <w:lang w:val="el" w:eastAsia="el"/>
        </w:rPr>
        <w:t>3. Το π.δ. 4/2018 «Οργανισμός Υπουργείου Πολιτισμού και Αθλητισμού» (Α’ 7).</w:t>
      </w:r>
    </w:p>
    <w:p>
      <w:pPr>
        <w:spacing w:before="240" w:after="240"/>
        <w:rPr>
          <w:lang w:val="el" w:eastAsia="el"/>
        </w:rPr>
      </w:pPr>
      <w:r>
        <w:rPr>
          <w:lang w:val="el" w:eastAsia="el"/>
        </w:rPr>
        <w:t>4. Την υπό στοιχεία Υ16/1.8.2023 απόφαση του Πρωθυπουργού «Ανάθεση αρμοδιοτήτων στον Αναπληρωτή Υπουργό Παιδείας, Θρησκευμάτων και Αθλητισμού, Ιωάννη Βρούτση» (Β’ 4847).</w:t>
      </w:r>
    </w:p>
    <w:p>
      <w:pPr>
        <w:spacing w:before="240" w:after="240"/>
        <w:rPr>
          <w:lang w:val="el" w:eastAsia="el"/>
        </w:rPr>
      </w:pPr>
      <w:r>
        <w:rPr>
          <w:lang w:val="el" w:eastAsia="el"/>
        </w:rPr>
        <w:t>5. Την υπό στοιχεία Φ.1/Γ/681/144259/Β1/7-11-2025 εισήγηση του άρθρου 24 του ν. 4270/2014 (Α’ 143) του Προϊσταμένου της Γενικής Διεύθυνσης Οικονομικών Υπηρεσιών του Υπουργείου Παιδείας, Θρησκευμάτων και Αθλητισμού.</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7.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2025.</w:t>
      </w:r>
    </w:p>
    <w:p>
      <w:pPr>
        <w:spacing w:before="240" w:after="240"/>
        <w:rPr>
          <w:lang w:val="el" w:eastAsia="el"/>
        </w:rPr>
      </w:pPr>
      <w:r>
        <w:rPr>
          <w:lang w:val="el" w:eastAsia="el"/>
        </w:rPr>
        <w:t>8. Την υπό στοιχεία ΓΓΑ/9935/4.4.2024 (Β’ 2191) απόφαση του Αναπληρωτή Υπουργού Παιδείας, Θρησκευμάτων και Αθλητισμού, όπως αυτή έχει τροποποιηθεί με τις υπό στοιχεία ΓΓΑ/16174/12.6.2024 (Β’ 3419), ΓΓΑ/23018/30.8.2024 (Β’ 4960) και ΓΓΑ/32594/29.11.2024 (Β’ 6569) όμοιες αποφάσεις.</w:t>
      </w:r>
    </w:p>
    <w:p>
      <w:pPr>
        <w:spacing w:before="240" w:after="240"/>
        <w:rPr>
          <w:lang w:val="el" w:eastAsia="el"/>
        </w:rPr>
      </w:pPr>
      <w:r>
        <w:rPr>
          <w:lang w:val="el" w:eastAsia="el"/>
        </w:rPr>
        <w:t>9. Το γεγονός ότι με τις διατάξεις της παρούσας τροποποιείται η διοικητική διαδικασία με επίσημο τίτλο “Μητρώο Αθλητικών Σωματείων με Ειδική Αθλητική Αναγνώριση”» και Μοναδικό Αριθμό Καταχώρισης (Μ.Α.Κ.) στο ΕΜΔΔ «Μίτος» “888742”, αποφασίζουμε:</w:t>
      </w:r>
    </w:p>
    <w:p>
      <w:pPr>
        <w:spacing w:before="240" w:after="240"/>
        <w:rPr>
          <w:lang w:val="el" w:eastAsia="el"/>
        </w:rPr>
      </w:pPr>
      <w:r>
        <w:rPr>
          <w:lang w:val="el" w:eastAsia="el"/>
        </w:rPr>
        <w:t xml:space="preserve">Το άρθρο 4 της υπό στοιχεία ΓΓΑ/4993/25.02.2025 (Β’ 1009) </w:t>
      </w:r>
    </w:p>
    <w:p>
      <w:pPr>
        <w:spacing w:before="240" w:after="240"/>
        <w:rPr>
          <w:lang w:val="el" w:eastAsia="el"/>
        </w:rPr>
      </w:pPr>
      <w:r>
        <w:rPr>
          <w:lang w:val="el" w:eastAsia="el"/>
        </w:rPr>
        <w:t>απόφασης του Αναπληρωτή Υπουργού Παιδείας, Θρησκευμάτων και Αθλητισμού τροποποιείται ως προς το πρώτο εδάφιο της παρ. 2 και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spacing w:before="240" w:after="240"/>
        <w:rPr>
          <w:lang w:val="el" w:eastAsia="el"/>
        </w:rPr>
      </w:pPr>
      <w:r>
        <w:rPr>
          <w:lang w:val="el" w:eastAsia="el"/>
        </w:rPr>
        <w:t>1. Η πρώτη υποβολή εκκινεί από τη δημοσίευση της παρούσας στην Εφημερίδα της Κυβερνήσεως και ολοκληρώνεται την 19η.09.2025. Για τα νέα σωματεία που θα λάβουν την ειδική αθλητική αναγνώριση από την 1η/08/2025 και μετά (δηλαδή τα σωματεία που δεν είχαν λάβει σε κανένα άθλημα ειδική αθλητική αναγνώριση πριν την 1η/08/2025) μπορούν να υποβάλουν αίτηση μέχρι τις 31/10/2025.</w:t>
      </w:r>
    </w:p>
    <w:p>
      <w:pPr>
        <w:spacing w:before="240" w:after="240"/>
        <w:rPr>
          <w:lang w:val="el" w:eastAsia="el"/>
        </w:rPr>
      </w:pPr>
      <w:r>
        <w:rPr>
          <w:lang w:val="el" w:eastAsia="el"/>
        </w:rPr>
        <w:t>2.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30η.11.2025 και έως έξι (6) επανυποβολές συνολικά. Για τα νέα σωματεία που θα λάβουν την ειδική αθλητική αναγνώριση από την 1η/08/2025 και μετά μπορούν να επανυποβάλουν έως και 30/11/2025 και έως και έξι (6) επανυποβολές.</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2025 ως προς το άθλημα ή τα αθλήματα για τα οποία δεν πληρούνται τα κριτήρια εγγραφής.</w:t>
      </w:r>
    </w:p>
    <w:p>
      <w:pPr>
        <w:spacing w:before="240" w:after="240"/>
        <w:rPr>
          <w:lang w:val="el" w:eastAsia="el"/>
        </w:rPr>
      </w:pPr>
      <w:r>
        <w:rPr>
          <w:lang w:val="el" w:eastAsia="el"/>
        </w:rPr>
        <w:t>3. Αθλητικό σωματείο που έχει εγγραφεί στο ηλεκτρονικό μητρώο για το έτος 2024 και δεν έχει στο μεταξύ διαγραφεί σύμφωνα με την παρ. 4 του άρθρου 5, θεωρείται έως και την 31.12.2025 εγγεγραμμένο και στο ηλεκτρονικό μητρώο του 2025, εφόσον έχει υποβάλει εμπροθέσμως (έως 19.9.2025),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για την αίτηση στο ηλεκτρονικό μητρώο 2025 των εγγραφέντων στο ηλεκτρονικό μητρώο του 2024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2024.».</w:t>
      </w:r>
    </w:p>
    <w:p>
      <w:pPr>
        <w:spacing w:before="240" w:after="240"/>
        <w:rPr>
          <w:lang w:val="el" w:eastAsia="el"/>
        </w:rPr>
      </w:pPr>
      <w:r>
        <w:rPr>
          <w:lang w:val="el" w:eastAsia="el"/>
        </w:rPr>
        <w:t>Κατά τα λοιπά ισχύουν τα αναφερόμενα στην υπό στοιχεία ΓΓΑ/4993/25.02.2025 (Β’ 1009) απόφαση του Αναπληρωτή Υπουργού Παιδείας, Θρησκευμάτων και Αθλητισμού, όπως αυτή έχει τροποποιηθεί με τις υπό στοιχεία ΓΓΑ/10576/02.05.2025 (Β’ 2189) και ΓΓΑ/22508/29.08.2025 (Β’ 4683) όμοιες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Νοεμβρίου 2025</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