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Α.1167</w:t>
      </w:r>
    </w:p>
    <w:p>
      <w:pPr>
        <w:pStyle w:val="PreambelText"/>
        <w:spacing w:before="240" w:after="240"/>
        <w:rPr>
          <w:lang w:val="el" w:eastAsia="el"/>
        </w:rPr>
      </w:pPr>
      <w:r>
        <w:rPr>
          <w:b/>
          <w:bCs/>
          <w:lang w:val="el" w:eastAsia="el"/>
        </w:rPr>
        <w:t>Τύπος και περιεχόμενο της πράξης επιβολής προστίμου στις περιπτώσεις εκπρόθεσμης υποβολής δήλωσης στοιχείων ακινήτων και δήλωσης ειδικού φόρου ακινήτων.</w:t>
      </w:r>
    </w:p>
    <w:p>
      <w:pPr>
        <w:pStyle w:val="PreambelText"/>
        <w:spacing w:before="240" w:after="240"/>
        <w:rPr>
          <w:lang w:val="el" w:eastAsia="el"/>
        </w:rPr>
      </w:pPr>
      <w:r>
        <w:rPr>
          <w:lang w:val="el" w:eastAsia="el"/>
        </w:rPr>
        <w:t>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Τον ν. 5104/2024 «Κώδικας Φορολογικής Διαδικασίας και άλλες διατάξεις» (Α’ 58) και ιδίως του άρθρου 6 σε συνδυασμό με την παρ. 3 του άρθρου 83, και των άρθρων 53 και 65 αυτού,</w:t>
      </w:r>
    </w:p>
    <w:p>
      <w:pPr>
        <w:pStyle w:val="StructureList1"/>
        <w:spacing w:before="120" w:after="0"/>
        <w:rPr>
          <w:lang w:val="el" w:eastAsia="el"/>
        </w:rPr>
      </w:pPr>
      <w:r>
        <w:rPr>
          <w:lang w:val="el" w:eastAsia="el"/>
        </w:rPr>
        <w:t>β)</w:t>
      </w:r>
      <w:r>
        <w:rPr>
          <w:lang w:val="en" w:eastAsia="en"/>
        </w:rPr>
        <w:tab/>
      </w:r>
      <w:r>
        <w:rPr>
          <w:lang w:val="el" w:eastAsia="el"/>
        </w:rPr>
        <w:t>του Κώδικα Φορολογικής Διαδικασίας (ν. 4987/2022, Α’ 206) και ιδίως των άρθρων 54 και 62 αυτού,</w:t>
      </w:r>
    </w:p>
    <w:p>
      <w:pPr>
        <w:pStyle w:val="StructureList1"/>
        <w:spacing w:before="120" w:after="0"/>
        <w:rPr>
          <w:lang w:val="el" w:eastAsia="el"/>
        </w:rPr>
      </w:pPr>
      <w:r>
        <w:rPr>
          <w:lang w:val="el" w:eastAsia="el"/>
        </w:rPr>
        <w:t>γ)</w:t>
      </w:r>
      <w:r>
        <w:rPr>
          <w:lang w:val="en" w:eastAsia="en"/>
        </w:rPr>
        <w:tab/>
      </w:r>
      <w:r>
        <w:rPr>
          <w:lang w:val="el" w:eastAsia="el"/>
        </w:rPr>
        <w:t>του ν. 5219/2025 «Κώδικας Φορολογίας Περιουσίας» (Α’ 130) και ιδίως των άρθρων 2 και 21 αυτού,</w:t>
      </w:r>
    </w:p>
    <w:p>
      <w:pPr>
        <w:pStyle w:val="StructureList1"/>
        <w:spacing w:before="120" w:after="0"/>
        <w:rPr>
          <w:lang w:val="el" w:eastAsia="el"/>
        </w:rPr>
      </w:pPr>
      <w:r>
        <w:rPr>
          <w:lang w:val="el" w:eastAsia="el"/>
        </w:rPr>
        <w:t>δ)</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 ΟΡΓ. Α 1065199 ΕΞ 2022/20.7.2022 απόφαση του Διοικητή της ΑΑΔΕ «Μεταβίβαση αρμοδιοτήτων και εξουσιοδότηση υπογραφής «Με εντολή Διοικητή» σε όργανα της Φορολογικής Διοίκησης» (Β’ 3886).</w:t>
      </w:r>
    </w:p>
    <w:p>
      <w:pPr>
        <w:pStyle w:val="PreambelText"/>
        <w:spacing w:before="240" w:after="240"/>
        <w:rPr>
          <w:lang w:val="el" w:eastAsia="el"/>
        </w:rPr>
      </w:pPr>
      <w:r>
        <w:rPr>
          <w:lang w:val="el" w:eastAsia="el"/>
        </w:rPr>
        <w:t>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«Ανανέωση της θητείας του Διοικητή της Ανεξάρτητης Αρχής Δημοσίων Εσόδων (Α.Α.Δ.Ε.)» (Υ.Ο.Δ.Δ. 11).</w:t>
      </w:r>
    </w:p>
    <w:p>
      <w:pPr>
        <w:pStyle w:val="PreambelText"/>
        <w:spacing w:before="240" w:after="240"/>
        <w:rPr>
          <w:lang w:val="el" w:eastAsia="el"/>
        </w:rPr>
      </w:pPr>
      <w:r>
        <w:rPr>
          <w:lang w:val="el" w:eastAsia="el"/>
        </w:rPr>
        <w:t>4. Την υπ’ αρ. 1235/2019 απόφαση του Διοικητή της ΑΑΔΕ «Τύπος και περιεχόμενο της πράξης επιβολής προστίμου στις περιπτώσεις εκπρόθεσμης υποβολής δήλωσης στοιχείων ακινήτων» (Β’ 2926).</w:t>
      </w:r>
    </w:p>
    <w:p>
      <w:pPr>
        <w:pStyle w:val="PreambelText"/>
        <w:spacing w:before="240" w:after="240"/>
        <w:rPr>
          <w:lang w:val="el" w:eastAsia="el"/>
        </w:rPr>
      </w:pPr>
      <w:r>
        <w:rPr>
          <w:lang w:val="el" w:eastAsia="el"/>
        </w:rPr>
        <w:t>5. Την ανάγκη καθορισμού νέου τύπου και περιεχομένου των πράξεων επιβολής προστίμου στις περιπτώσεις εκπρόθεσμης υποβολής δήλωσης στοιχείων ακινήτων, καθώς και τύπου και περιεχομένου των πράξεων επιβολής προστίμου στις περιπτώσεις εκπρόθεσμης υποβολής δήλωσης ειδικού φόρου ακινήτων, για παραβάσεις που εμπίπτουν στο πεδίο εφαρμογής του ν. 4987/2022 και του ν. 5104/2024, κατά περίπτωση.</w:t>
      </w:r>
    </w:p>
    <w:p>
      <w:pPr>
        <w:pStyle w:val="PreambelText"/>
        <w:spacing w:before="240" w:after="240"/>
        <w:rPr>
          <w:lang w:val="el" w:eastAsia="el"/>
        </w:rPr>
      </w:pPr>
      <w:r>
        <w:rPr>
          <w:lang w:val="el" w:eastAsia="el"/>
        </w:rPr>
        <w:t>6. Το γεγονός ότι με την παρούσα δεν προκαλείται δαπάνη σε βάρος του κρατικού προϋπολογισμού.</w:t>
      </w:r>
    </w:p>
    <w:p>
      <w:pPr>
        <w:pStyle w:val="PreambelText"/>
        <w:spacing w:before="240" w:after="240"/>
        <w:rPr>
          <w:lang w:val="el" w:eastAsia="el"/>
        </w:rPr>
      </w:pPr>
      <w:r>
        <w:rPr>
          <w:lang w:val="el" w:eastAsia="el"/>
        </w:rPr>
        <w:t>7. Το γεγονός ότι οι διατάξεις της παρούσας δεν αφορούν σε διοικητική διαδικασία για την οποία υπάρχει υποχρέωση καταχώρησης στο ΕΜΔΔ-ΜΙΤΟΣ,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 Ο τύπος και το περιεχόμενο της πράξης επιβολής προστίμου της παρ. 1 του άρθρου 53 του ν. 5104/2024, με την οποία επιβάλλονται κυρώσεις για την εκπρόθεσμη υποβολή δήλωσης στοιχείων ακινήτων, για παραβάσεις που εμπίπτουν στο πεδίο εφαρμογής αυτού, έχει ως το συνημμένο ΥΠΟΔΕΙΓΜΑ I, το οποίο αποτελεί αναπόσπαστο μέρος της παρούσας.</w:t>
      </w:r>
    </w:p>
    <w:p>
      <w:pPr>
        <w:spacing w:before="240" w:after="240"/>
        <w:rPr>
          <w:lang w:val="el" w:eastAsia="el"/>
        </w:rPr>
      </w:pPr>
      <w:r>
        <w:rPr>
          <w:lang w:val="el" w:eastAsia="el"/>
        </w:rPr>
        <w:t>β. Ο τύπος και το περιεχόμενο της πράξης επιβολής προστίμου του άρθρου 54 του ν. 4987/2022, με την οποία επιβάλλονται κυρώσεις για την εκπρόθεσμη υποβολή δήλωσης στοιχείων ακινήτων, για παραβάσεις που εμπίπτουν στο πεδίο εφαρμογής αυτού, έχει ως το συνημμένο ΥΠΟΔΕΙΓΜΑ IΙ,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α. Ο τύπος και το περιεχόμενο της πράξης επιβολής προστίμου της παρ. 1 του άρθρου 53 του ν. 5104/2024, με την οποία επιβάλλονται κυρώσεις για την εκπρόθεσμη υποβολή δήλωσης ειδικού φόρου ακινήτων, για παραβάσεις που εμπίπτουν στο πεδίο εφαρμογής αυτού, έχει ως το συνημμένο ΥΠΟΔΕΙΓΜΑ ΙΙI, το οποίο αποτελεί αναπόσπαστο μέρος της παρούσας.</w:t>
      </w:r>
    </w:p>
    <w:p>
      <w:pPr>
        <w:spacing w:before="240" w:after="240"/>
        <w:rPr>
          <w:lang w:val="el" w:eastAsia="el"/>
        </w:rPr>
      </w:pPr>
      <w:r>
        <w:rPr>
          <w:lang w:val="el" w:eastAsia="el"/>
        </w:rPr>
        <w:t>β. Ο τύπος και το περιεχόμενο της πράξης επιβολής προστίμου του άρθρου 54 του ν. 4987/2022, με την οποία επιβάλλονται κυρώσεις για την εκπρόθεσμη υποβολή δήλωσης ειδικού φόρου ακινήτων, για παραβάσεις που εμπίπτουν στο πεδίο εφαρμογής αυτού, έχει ως το συνημμένο ΥΠΟΔΕΙΓΜΑ ΙV, το οποίο αποτελεί αναπόσπαστο μέρος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 1 του άρθρου 1 ισχύει από την 01.01.2026. Από την έναρξη ισχύος αυτής καταργείται η παρ. 1 της υπ’ αρ. 1235/2019 απόφασης του Διοικητή της ΑΑΔΕ καθώς και το συνημμένο αυτής Υπόδειγμα 1.</w:t>
      </w:r>
    </w:p>
    <w:p>
      <w:pPr>
        <w:pStyle w:val="MainText"/>
        <w:spacing w:before="120" w:after="0"/>
        <w:rPr>
          <w:lang w:val="el" w:eastAsia="el"/>
        </w:rPr>
      </w:pPr>
      <w:r>
        <w:rPr>
          <w:b/>
          <w:bCs/>
          <w:lang w:val="el" w:eastAsia="el"/>
        </w:rPr>
        <w:t>2.</w:t>
      </w:r>
      <w:r>
        <w:rPr>
          <w:lang w:val="el" w:eastAsia="el"/>
        </w:rPr>
        <w:t xml:space="preserve"> Η παρ. 2 του άρθρου 1 ισχύει από τη δημοσίευσή της στην Εφημερίδα της Κυβερνήσεως.</w:t>
      </w:r>
    </w:p>
    <w:p>
      <w:pPr>
        <w:spacing w:before="240" w:after="240"/>
        <w:rPr>
          <w:lang w:val="el" w:eastAsia="el"/>
        </w:rPr>
      </w:pPr>
      <w:r>
        <w:rPr>
          <w:b/>
          <w:bCs/>
          <w:lang w:val="el" w:eastAsia="el"/>
        </w:rPr>
        <w:t>ΥΠΟΔΕΙΓΜΑ Ι</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 xml:space="preserve">(ΥΠΗΡΕΣΙΑ) </w:t>
      </w:r>
      <w:r>
        <w:rPr>
          <w:b/>
          <w:bCs/>
          <w:sz w:val="30"/>
          <w:szCs w:val="30"/>
          <w:vertAlign w:val="superscript"/>
          <w:lang w:val="el" w:eastAsia="el"/>
        </w:rPr>
        <w:t>1</w:t>
      </w:r>
    </w:p>
    <w:p>
      <w:pPr>
        <w:spacing w:before="240" w:after="240"/>
        <w:rPr>
          <w:lang w:val="el" w:eastAsia="el"/>
        </w:rPr>
      </w:pPr>
      <w:r>
        <w:rPr>
          <w:b/>
          <w:bCs/>
          <w:lang w:val="el" w:eastAsia="el"/>
        </w:rPr>
        <w:t xml:space="preserve">ΚΕΒΕΙΣ </w:t>
      </w:r>
      <w:r>
        <w:rPr>
          <w:b/>
          <w:bCs/>
          <w:sz w:val="30"/>
          <w:szCs w:val="30"/>
          <w:vertAlign w:val="superscript"/>
          <w:lang w:val="el" w:eastAsia="el"/>
        </w:rPr>
        <w:t>2</w:t>
      </w:r>
    </w:p>
    <w:p>
      <w:pPr>
        <w:spacing w:before="240" w:after="240"/>
        <w:rPr>
          <w:lang w:val="el" w:eastAsia="el"/>
        </w:rPr>
      </w:pPr>
      <w:r>
        <w:rPr>
          <w:b/>
          <w:bCs/>
          <w:lang w:val="el" w:eastAsia="el"/>
        </w:rPr>
        <w:t xml:space="preserve">, / / </w:t>
      </w:r>
    </w:p>
    <w:p>
      <w:pPr>
        <w:spacing w:before="240" w:after="240"/>
        <w:rPr>
          <w:lang w:val="el" w:eastAsia="el"/>
        </w:rPr>
      </w:pPr>
      <w:r>
        <w:rPr>
          <w:b/>
          <w:bCs/>
          <w:lang w:val="el" w:eastAsia="el"/>
        </w:rPr>
        <w:t>Αριθ. Πράξης</w:t>
      </w:r>
    </w:p>
    <w:p>
      <w:pPr>
        <w:spacing w:before="240" w:after="240"/>
        <w:rPr>
          <w:lang w:val="el" w:eastAsia="el"/>
        </w:rPr>
      </w:pPr>
      <w:r>
        <w:rPr>
          <w:b/>
          <w:bCs/>
          <w:lang w:val="el" w:eastAsia="el"/>
        </w:rPr>
        <w:t>ΠΡΑΞΗ ΕΠΙΒΟΛΗΣ ΠΡΟΣΤΙΜΟΥ ΤΗΣ ΠΑΡ. 1 ΤΟΥ ΑΡΘΡΟΥ 53 ΤΟΥ Ν.5104/2024 (Α’58) ΓΙΑ ΤΗΝ</w:t>
      </w:r>
    </w:p>
    <w:p>
      <w:pPr>
        <w:spacing w:before="240" w:after="240"/>
        <w:rPr>
          <w:lang w:val="el" w:eastAsia="el"/>
        </w:rPr>
      </w:pPr>
      <w:r>
        <w:rPr>
          <w:b/>
          <w:bCs/>
          <w:lang w:val="el" w:eastAsia="el"/>
        </w:rPr>
        <w:t xml:space="preserve">ΕΚΠΡΟΘΕΣΜΗ ΥΠΟΒΟΛΗ ΔΗΛΩΣΗΣ ΣΤΟΙΧΕΙΩΝ ΑΚΙΝΗΤΩΝ ΕΤΟΥΣ </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 xml:space="preserve">Ο </w:t>
      </w:r>
      <w:r>
        <w:rPr>
          <w:rStyle w:val="Hyperlink"/>
          <w:color w:val="000000"/>
          <w:sz w:val="20"/>
          <w:szCs w:val="20"/>
          <w:u w:val="none" w:color="0000EE"/>
          <w:vertAlign w:val="superscript"/>
          <w:lang w:val="el" w:eastAsia="el"/>
        </w:rPr>
        <w:footnoteReference w:id="3"/>
      </w:r>
      <w:r>
        <w:rPr>
          <w:b/>
          <w:bCs/>
          <w:lang w:val="el" w:eastAsia="el"/>
        </w:rPr>
        <w:t>, έχοντας υπόψη:</w:t>
      </w:r>
    </w:p>
    <w:p>
      <w:pPr>
        <w:spacing w:before="240" w:after="240"/>
        <w:rPr>
          <w:lang w:val="el" w:eastAsia="el"/>
        </w:rPr>
      </w:pPr>
      <w:r>
        <w:rPr>
          <w:lang w:val="el" w:eastAsia="el"/>
        </w:rPr>
        <w:t xml:space="preserve">1) </w:t>
      </w:r>
      <w:r>
        <w:rPr>
          <w:b/>
          <w:bCs/>
          <w:lang w:val="el" w:eastAsia="el"/>
        </w:rPr>
        <w:t>Τις διατάξεις του άρθρου 2 του Κώδικα Φορολογίας Περιουσίας (ν. 5219/2025, Α’ 130).</w:t>
      </w:r>
    </w:p>
    <w:p>
      <w:pPr>
        <w:spacing w:before="240" w:after="240"/>
        <w:rPr>
          <w:lang w:val="el" w:eastAsia="el"/>
        </w:rPr>
      </w:pPr>
      <w:r>
        <w:rPr>
          <w:lang w:val="el" w:eastAsia="el"/>
        </w:rPr>
        <w:t xml:space="preserve">2) </w:t>
      </w:r>
      <w:r>
        <w:rPr>
          <w:b/>
          <w:bCs/>
          <w:lang w:val="el" w:eastAsia="el"/>
        </w:rPr>
        <w:t xml:space="preserve">Τις διατάξεις του ν. 5104/2024 (Α’ 58) και ιδίως τα άρθρα 22, 23, 53, 65, 66, 117. 3) Την υπό στοιχεία Δ.ΟΡΓ.Α 1065199 ΕΞ 2022/20-7-2022 (Β 3886) απόφαση του Διοικητή ΑΑΔΕ «Μεταβίβαση αρμοδιοτήτων και εξουσιοδότηση υπογραφής “Με εντολή Διοικητή” σε όργανα της Φορολογικής Διοίκησης.». 4) Την με αριθμό </w:t>
      </w:r>
      <w:r>
        <w:rPr>
          <w:rStyle w:val="Hyperlink"/>
          <w:color w:val="000000"/>
          <w:sz w:val="20"/>
          <w:szCs w:val="20"/>
          <w:u w:val="none" w:color="0000EE"/>
          <w:vertAlign w:val="superscript"/>
          <w:lang w:val="el" w:eastAsia="el"/>
        </w:rPr>
        <w:footnoteReference w:id="4"/>
      </w:r>
      <w:r>
        <w:rPr>
          <w:b/>
          <w:bCs/>
          <w:lang w:val="el" w:eastAsia="el"/>
        </w:rPr>
        <w:t xml:space="preserve">δήλωση στοιχείων ακινήτων έτους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Επιβάλλει πρόστιμο της παρ. 1 του άρθρου 53 του ν. 5104/2024 (A' 58) ποσού ( )</w:t>
      </w:r>
      <w:r>
        <w:rPr>
          <w:rStyle w:val="Hyperlink"/>
          <w:b/>
          <w:bCs/>
          <w:color w:val="000000"/>
          <w:sz w:val="20"/>
          <w:szCs w:val="20"/>
          <w:u w:val="none" w:color="0000EE"/>
          <w:vertAlign w:val="superscript"/>
          <w:lang w:val="el" w:eastAsia="el"/>
        </w:rPr>
        <w:footnoteReference w:id="5"/>
      </w:r>
      <w:r>
        <w:rPr>
          <w:b/>
          <w:bCs/>
          <w:lang w:val="el" w:eastAsia="el"/>
        </w:rPr>
        <w:t xml:space="preserve"> ευρώ στον φορολογούμενο / νομικό πρόσωπο / νομική οντότητα</w:t>
      </w:r>
      <w:r>
        <w:rPr>
          <w:rStyle w:val="Hyperlink"/>
          <w:b/>
          <w:bCs/>
          <w:color w:val="000000"/>
          <w:sz w:val="20"/>
          <w:szCs w:val="20"/>
          <w:u w:val="none" w:color="0000EE"/>
          <w:vertAlign w:val="superscript"/>
          <w:lang w:val="el" w:eastAsia="el"/>
        </w:rPr>
        <w:footnoteReference w:id="6"/>
      </w:r>
      <w:r>
        <w:rPr>
          <w:rStyle w:val="Hyperlink"/>
          <w:b/>
          <w:bCs/>
          <w:color w:val="000000"/>
          <w:sz w:val="20"/>
          <w:szCs w:val="20"/>
          <w:u w:val="none" w:color="0000EE"/>
          <w:vertAlign w:val="superscript"/>
          <w:lang w:val="el" w:eastAsia="el"/>
        </w:rPr>
        <w:footnoteReference w:id="7"/>
      </w:r>
      <w:r>
        <w:rPr>
          <w:b/>
          <w:bCs/>
          <w:lang w:val="el" w:eastAsia="el"/>
        </w:rPr>
        <w:t xml:space="preserve"> με Α.Φ.Μ. </w:t>
      </w:r>
      <w:r>
        <w:rPr>
          <w:rStyle w:val="Hyperlink"/>
          <w:b/>
          <w:bCs/>
          <w:color w:val="000000"/>
          <w:sz w:val="20"/>
          <w:szCs w:val="20"/>
          <w:u w:val="none" w:color="0000EE"/>
          <w:vertAlign w:val="superscript"/>
          <w:lang w:val="el" w:eastAsia="el"/>
        </w:rPr>
        <w:footnoteReference w:id="8"/>
      </w:r>
      <w:r>
        <w:rPr>
          <w:b/>
          <w:bCs/>
          <w:lang w:val="el" w:eastAsia="el"/>
        </w:rPr>
        <w:t xml:space="preserve">για την εκπρόθεσμη υποβολή της δήλωσης στοιχείων ακινήτων έτους </w:t>
      </w:r>
      <w:r>
        <w:rPr>
          <w:b/>
          <w:bCs/>
          <w:sz w:val="30"/>
          <w:szCs w:val="30"/>
          <w:vertAlign w:val="superscript"/>
          <w:lang w:val="el" w:eastAsia="el"/>
        </w:rPr>
        <w:t>3</w:t>
      </w:r>
      <w:r>
        <w:rPr>
          <w:b/>
          <w:bCs/>
          <w:lang w:val="el" w:eastAsia="el"/>
        </w:rPr>
        <w:t xml:space="preserve"> με αριθμό </w:t>
      </w:r>
      <w:r>
        <w:rPr>
          <w:b/>
          <w:bCs/>
          <w:lang w:val="el" w:eastAsia="el"/>
        </w:rPr>
        <w:t xml:space="preserve">5 </w:t>
      </w:r>
      <w:r>
        <w:rPr>
          <w:b/>
          <w:bCs/>
          <w:lang w:val="el" w:eastAsia="el"/>
        </w:rPr>
        <w:t>.</w:t>
      </w:r>
    </w:p>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παρούσας πράξης.</w:t>
      </w:r>
    </w:p>
    <w:p>
      <w:pPr>
        <w:spacing w:before="240" w:after="240"/>
        <w:rPr>
          <w:lang w:val="el" w:eastAsia="el"/>
        </w:rPr>
      </w:pPr>
      <w:r>
        <w:rPr>
          <w:b/>
          <w:bCs/>
          <w:lang w:val="el" w:eastAsia="el"/>
        </w:rPr>
        <w:t xml:space="preserve">, ___ / ___ / </w:t>
      </w:r>
    </w:p>
    <w:p>
      <w:pPr>
        <w:spacing w:before="240" w:after="240"/>
        <w:rPr>
          <w:lang w:val="el" w:eastAsia="el"/>
        </w:rPr>
      </w:pPr>
      <w:r>
        <w:rPr>
          <w:b/>
          <w:bCs/>
          <w:lang w:val="el" w:eastAsia="el"/>
        </w:rPr>
        <w:t>4</w:t>
      </w:r>
    </w:p>
    <w:p>
      <w:pPr>
        <w:spacing w:before="240" w:after="240"/>
        <w:rPr>
          <w:lang w:val="el" w:eastAsia="el"/>
        </w:rPr>
      </w:pPr>
      <w:r>
        <w:rPr>
          <w:b/>
          <w:bCs/>
          <w:lang w:val="el" w:eastAsia="el"/>
        </w:rPr>
        <w:t>(Σφραγίδα, ονοματεπώνυμο &amp; υπογραφήτου προσώπου που υπογράφει)</w:t>
      </w:r>
    </w:p>
    <w:p>
      <w:pPr>
        <w:spacing w:before="240" w:after="240"/>
        <w:rPr>
          <w:lang w:val="el" w:eastAsia="el"/>
        </w:rPr>
      </w:pPr>
      <w:r>
        <w:rPr>
          <w:b/>
          <w:bCs/>
          <w:lang w:val="el" w:eastAsia="el"/>
        </w:rPr>
        <w:t>Σημειώσεις: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με τις διατάξεις του άρθρου 72 του ν. 5104/2024 , με αίτημα την επανεξέταση της πράξης στα πλαίσια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ψηφιακή πύλη myAADE/ψηφιακές υπηρεσίες/Ο Λογαριασμός μου/Οφειλές εκτός Ρύθμισης και Πληρωμή, μπορείτε να δείτε το οφειλόμενο ποσό του προστίμου το οποίο επιβαρύνεται με ψηφιακό τέλος συναλλαγής 2,4% (άρθρο 26 ν. 5177/2025), την Ταυτότητα Οφειλής και την καταληκτική ημερομηνία πληρωμής.</w:t>
      </w:r>
    </w:p>
    <w:p>
      <w:pPr>
        <w:spacing w:before="240" w:after="240"/>
        <w:rPr>
          <w:lang w:val="el" w:eastAsia="el"/>
        </w:rPr>
      </w:pPr>
      <w:r>
        <w:rPr>
          <w:b/>
          <w:bCs/>
          <w:lang w:val="el" w:eastAsia="el"/>
        </w:rPr>
        <w:t>ΥΠΟΔΕΙΓΜΑ ΙΙ</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(ΥΠΗΡΕΣΙΑ) 1</w:t>
      </w:r>
    </w:p>
    <w:p>
      <w:pPr>
        <w:spacing w:before="240" w:after="240"/>
        <w:rPr>
          <w:lang w:val="el" w:eastAsia="el"/>
        </w:rPr>
      </w:pPr>
      <w:r>
        <w:rPr>
          <w:b/>
          <w:bCs/>
          <w:lang w:val="el" w:eastAsia="el"/>
        </w:rPr>
        <w:t>ΚΕΒΕΙΣ 2</w:t>
      </w:r>
    </w:p>
    <w:p>
      <w:pPr>
        <w:spacing w:before="240" w:after="240"/>
        <w:rPr>
          <w:lang w:val="el" w:eastAsia="el"/>
        </w:rPr>
      </w:pPr>
      <w:r>
        <w:rPr>
          <w:b/>
          <w:bCs/>
          <w:lang w:val="el" w:eastAsia="el"/>
        </w:rPr>
        <w:t>, / /</w:t>
      </w:r>
    </w:p>
    <w:p>
      <w:pPr>
        <w:spacing w:before="240" w:after="240"/>
        <w:rPr>
          <w:lang w:val="el" w:eastAsia="el"/>
        </w:rPr>
      </w:pPr>
      <w:r>
        <w:rPr>
          <w:b/>
          <w:bCs/>
          <w:lang w:val="el" w:eastAsia="el"/>
        </w:rPr>
        <w:t>Αριθ. Πράξης</w:t>
      </w:r>
    </w:p>
    <w:p>
      <w:pPr>
        <w:spacing w:before="240" w:after="240"/>
        <w:rPr>
          <w:lang w:val="el" w:eastAsia="el"/>
        </w:rPr>
      </w:pPr>
      <w:r>
        <w:rPr>
          <w:b/>
          <w:bCs/>
          <w:lang w:val="el" w:eastAsia="el"/>
        </w:rPr>
        <w:t>ΠΡΑΞΗ ΕΠΙΒΟΛΗΣ ΠΡΟΣΤΙΜΟΥ ΤΟΥ ΑΡΘΡΟΥ 54 ΤΟΥ Ν.4987/2022 (Α’206)</w:t>
      </w:r>
    </w:p>
    <w:p>
      <w:pPr>
        <w:spacing w:before="240" w:after="240"/>
        <w:rPr>
          <w:lang w:val="el" w:eastAsia="el"/>
        </w:rPr>
      </w:pPr>
      <w:r>
        <w:rPr>
          <w:b/>
          <w:bCs/>
          <w:lang w:val="el" w:eastAsia="el"/>
        </w:rPr>
        <w:t xml:space="preserve">ΓΙΑ ΤΗΝ ΕΚΠΡΟΘΕΣΜΗ ΥΠΟΒΟΛΗ ΔΗΛΩΣΗΣ ΣΤΟΙΧΕΙΩΝ ΑΚΙΝΗΤΩΝ ΕΤΟΥΣ </w:t>
      </w:r>
      <w:r>
        <w:rPr>
          <w:rStyle w:val="Hyperlink"/>
          <w:b/>
          <w:bCs/>
          <w:color w:val="000000"/>
          <w:sz w:val="20"/>
          <w:szCs w:val="20"/>
          <w:u w:val="none" w:color="0000EE"/>
          <w:vertAlign w:val="superscript"/>
          <w:lang w:val="el" w:eastAsia="el"/>
        </w:rPr>
        <w:footnoteReference w:id="9"/>
      </w:r>
      <w:r>
        <w:rPr>
          <w:b/>
          <w:bCs/>
          <w:lang w:val="el" w:eastAsia="el"/>
        </w:rPr>
        <w:t xml:space="preserve">Ο </w:t>
      </w:r>
      <w:r>
        <w:rPr>
          <w:rStyle w:val="Hyperlink"/>
          <w:b/>
          <w:bCs/>
          <w:color w:val="000000"/>
          <w:sz w:val="20"/>
          <w:szCs w:val="20"/>
          <w:u w:val="none" w:color="0000EE"/>
          <w:vertAlign w:val="superscript"/>
          <w:lang w:val="el" w:eastAsia="el"/>
        </w:rPr>
        <w:footnoteReference w:id="10"/>
      </w:r>
      <w:r>
        <w:rPr>
          <w:b/>
          <w:bCs/>
          <w:lang w:val="el" w:eastAsia="el"/>
        </w:rPr>
        <w:t>, έχοντας υπόψη:</w:t>
      </w:r>
    </w:p>
    <w:p>
      <w:pPr>
        <w:spacing w:before="240" w:after="240"/>
        <w:rPr>
          <w:lang w:val="el" w:eastAsia="el"/>
        </w:rPr>
      </w:pPr>
      <w:r>
        <w:rPr>
          <w:b/>
          <w:bCs/>
          <w:lang w:val="el" w:eastAsia="el"/>
        </w:rPr>
        <w:t xml:space="preserve">1) </w:t>
      </w:r>
      <w:r>
        <w:rPr>
          <w:b/>
          <w:bCs/>
          <w:lang w:val="el" w:eastAsia="el"/>
        </w:rPr>
        <w:t>Τις διατάξεις του άρθρου 2 του Κώδικα Φορολογίας Περιουσίας (ν. 5219/2025, Α’ 130).</w:t>
      </w:r>
    </w:p>
    <w:p>
      <w:pPr>
        <w:spacing w:before="240" w:after="240"/>
        <w:rPr>
          <w:lang w:val="el" w:eastAsia="el"/>
        </w:rPr>
      </w:pPr>
      <w:r>
        <w:rPr>
          <w:b/>
          <w:bCs/>
          <w:lang w:val="el" w:eastAsia="el"/>
        </w:rPr>
        <w:t xml:space="preserve">2) </w:t>
      </w:r>
      <w:r>
        <w:rPr>
          <w:b/>
          <w:bCs/>
          <w:lang w:val="el" w:eastAsia="el"/>
        </w:rPr>
        <w:t xml:space="preserve">Τις διατάξεις του ν. 4987/2022 (Α’ 206) και ιδίως τα άρθρα 18, 19, 54 και 62. 3) Την υπό στοιχεία Δ.ΟΡΓ.Α 1065199 ΕΞ 2022/20-7-2022 (Β’ 3886) απόφαση του Διοικητή ΑΑΔΕ «Μεταβίβαση αρμοδιοτήτων και εξουσιοδότηση υπογραφής “Με εντολή Διοικητή” σε όργανα της Φορολογικής Διοίκησης.». 4) Την με αριθμό </w:t>
      </w:r>
      <w:r>
        <w:rPr>
          <w:rStyle w:val="Hyperlink"/>
          <w:b/>
          <w:bCs/>
          <w:color w:val="000000"/>
          <w:sz w:val="20"/>
          <w:szCs w:val="20"/>
          <w:u w:val="none" w:color="0000EE"/>
          <w:vertAlign w:val="superscript"/>
          <w:lang w:val="el" w:eastAsia="el"/>
        </w:rPr>
        <w:footnoteReference w:id="11"/>
      </w:r>
      <w:r>
        <w:rPr>
          <w:b/>
          <w:bCs/>
          <w:lang w:val="el" w:eastAsia="el"/>
        </w:rPr>
        <w:t xml:space="preserve">δήλωση στοιχείων ακινήτων έτους </w:t>
      </w:r>
      <w:r>
        <w:rPr>
          <w:b/>
          <w:bCs/>
          <w:sz w:val="30"/>
          <w:szCs w:val="30"/>
          <w:vertAlign w:val="superscript"/>
          <w:lang w:val="el" w:eastAsia="el"/>
        </w:rPr>
        <w:t>3</w:t>
      </w:r>
      <w:r>
        <w:rPr>
          <w:b/>
          <w:bCs/>
          <w:lang w:val="el" w:eastAsia="el"/>
        </w:rPr>
        <w:t>. Επιβάλλει πρόστιμο του άρθρου 54 του ν. 4987/2022 (A’206) ποσού ( )</w:t>
      </w:r>
      <w:r>
        <w:rPr>
          <w:rStyle w:val="Hyperlink"/>
          <w:b/>
          <w:bCs/>
          <w:color w:val="000000"/>
          <w:sz w:val="20"/>
          <w:szCs w:val="20"/>
          <w:u w:val="none" w:color="0000EE"/>
          <w:vertAlign w:val="superscript"/>
          <w:lang w:val="el" w:eastAsia="el"/>
        </w:rPr>
        <w:footnoteReference w:id="12"/>
      </w:r>
      <w:r>
        <w:rPr>
          <w:b/>
          <w:bCs/>
          <w:lang w:val="el" w:eastAsia="el"/>
        </w:rPr>
        <w:t xml:space="preserve"> ευρώ στον φορολογούμενο / νομικό πρόσωπο / νομική οντότητα</w:t>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 xml:space="preserve"> με Α.Φ.Μ. </w:t>
      </w:r>
      <w:r>
        <w:rPr>
          <w:rStyle w:val="Hyperlink"/>
          <w:b/>
          <w:bCs/>
          <w:color w:val="000000"/>
          <w:sz w:val="20"/>
          <w:szCs w:val="20"/>
          <w:u w:val="none" w:color="0000EE"/>
          <w:vertAlign w:val="superscript"/>
          <w:lang w:val="el" w:eastAsia="el"/>
        </w:rPr>
        <w:footnoteReference w:id="15"/>
      </w:r>
      <w:r>
        <w:rPr>
          <w:b/>
          <w:bCs/>
          <w:lang w:val="el" w:eastAsia="el"/>
        </w:rPr>
        <w:t xml:space="preserve">για την εκπρόθεσμη υποβολή της δήλωσης στοιχείων ακινήτων έτους </w:t>
      </w:r>
      <w:r>
        <w:rPr>
          <w:b/>
          <w:bCs/>
          <w:sz w:val="30"/>
          <w:szCs w:val="30"/>
          <w:vertAlign w:val="superscript"/>
          <w:lang w:val="el" w:eastAsia="el"/>
        </w:rPr>
        <w:t>3</w:t>
      </w:r>
      <w:r>
        <w:rPr>
          <w:b/>
          <w:bCs/>
          <w:lang w:val="el" w:eastAsia="el"/>
        </w:rPr>
        <w:t xml:space="preserve"> με αριθμό </w:t>
      </w:r>
      <w:r>
        <w:rPr>
          <w:b/>
          <w:bCs/>
          <w:lang w:val="el" w:eastAsia="el"/>
        </w:rPr>
        <w:t xml:space="preserve">5 </w:t>
      </w:r>
      <w:r>
        <w:rPr>
          <w:b/>
          <w:bCs/>
          <w:lang w:val="el" w:eastAsia="el"/>
        </w:rPr>
        <w:t>.</w:t>
      </w:r>
    </w:p>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παρούσας πράξης.</w:t>
      </w:r>
    </w:p>
    <w:p>
      <w:pPr>
        <w:spacing w:before="240" w:after="240"/>
        <w:rPr>
          <w:lang w:val="el" w:eastAsia="el"/>
        </w:rPr>
      </w:pPr>
      <w:r>
        <w:rPr>
          <w:b/>
          <w:bCs/>
          <w:lang w:val="el" w:eastAsia="el"/>
        </w:rPr>
        <w:t xml:space="preserve">, ___ / ___ / </w:t>
      </w:r>
    </w:p>
    <w:p>
      <w:pPr>
        <w:spacing w:before="240" w:after="240"/>
        <w:rPr>
          <w:lang w:val="el" w:eastAsia="el"/>
        </w:rPr>
      </w:pPr>
      <w:r>
        <w:rPr>
          <w:b/>
          <w:bCs/>
          <w:lang w:val="el" w:eastAsia="el"/>
        </w:rPr>
        <w:t>4</w:t>
      </w:r>
    </w:p>
    <w:p>
      <w:pPr>
        <w:spacing w:before="240" w:after="240"/>
        <w:rPr>
          <w:lang w:val="el" w:eastAsia="el"/>
        </w:rPr>
      </w:pPr>
      <w:r>
        <w:rPr>
          <w:b/>
          <w:bCs/>
          <w:lang w:val="el" w:eastAsia="el"/>
        </w:rPr>
        <w:t>(Σφραγίδα, ονοματεπώνυμο &amp; υπογραφήτου προσώπου που υπογράφει)</w:t>
      </w:r>
    </w:p>
    <w:p>
      <w:pPr>
        <w:spacing w:before="240" w:after="240"/>
        <w:rPr>
          <w:lang w:val="el" w:eastAsia="el"/>
        </w:rPr>
      </w:pPr>
      <w:r>
        <w:rPr>
          <w:b/>
          <w:bCs/>
          <w:lang w:val="el" w:eastAsia="el"/>
        </w:rPr>
        <w:t>Σημειώσεις: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με τις διατάξεις του άρθρου 72 του ν. 5104/2024 , με αίτημα την επανεξέταση της πράξης στα πλαίσια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ψηφιακή πύλη myAADE/ψηφιακές υπηρεσίες/Ο Λογαριασμός μου/Οφειλές εκτός Ρύθμισης και Πληρωμή, μπορείτε να δείτε το οφειλόμενο ποσό του προστίμου το οποίο επιβαρύνεται με ψηφιακό τέλος συναλλαγής 2,4% (άρθρο 26 ν. 5177/2025), την Ταυτότητα Οφειλής και την καταληκτική ημερομηνία πληρωμής.</w:t>
      </w:r>
    </w:p>
    <w:p>
      <w:pPr>
        <w:spacing w:before="240" w:after="240"/>
        <w:rPr>
          <w:lang w:val="el" w:eastAsia="el"/>
        </w:rPr>
      </w:pPr>
      <w:r>
        <w:rPr>
          <w:b/>
          <w:bCs/>
          <w:lang w:val="el" w:eastAsia="el"/>
        </w:rPr>
        <w:t>ΥΠΟΔΕΙΓΜΑ ΙΙΙ</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(ΥΠΗΡΕΣΙΑ) 1</w:t>
      </w:r>
    </w:p>
    <w:p>
      <w:pPr>
        <w:spacing w:before="240" w:after="240"/>
        <w:rPr>
          <w:lang w:val="el" w:eastAsia="el"/>
        </w:rPr>
      </w:pPr>
      <w:r>
        <w:rPr>
          <w:b/>
          <w:bCs/>
          <w:lang w:val="el" w:eastAsia="el"/>
        </w:rPr>
        <w:t>ΚΕΒΕΙΣ 2</w:t>
      </w:r>
    </w:p>
    <w:p>
      <w:pPr>
        <w:spacing w:before="240" w:after="240"/>
        <w:rPr>
          <w:lang w:val="el" w:eastAsia="el"/>
        </w:rPr>
      </w:pPr>
      <w:r>
        <w:rPr>
          <w:b/>
          <w:bCs/>
          <w:lang w:val="el" w:eastAsia="el"/>
        </w:rPr>
        <w:t>, / /</w:t>
      </w:r>
    </w:p>
    <w:p>
      <w:pPr>
        <w:spacing w:before="240" w:after="240"/>
        <w:rPr>
          <w:lang w:val="el" w:eastAsia="el"/>
        </w:rPr>
      </w:pPr>
      <w:r>
        <w:rPr>
          <w:b/>
          <w:bCs/>
          <w:lang w:val="el" w:eastAsia="el"/>
        </w:rPr>
        <w:t>Αριθ. Πράξης</w:t>
      </w:r>
    </w:p>
    <w:p>
      <w:pPr>
        <w:spacing w:before="240" w:after="240"/>
        <w:rPr>
          <w:lang w:val="el" w:eastAsia="el"/>
        </w:rPr>
      </w:pPr>
      <w:r>
        <w:rPr>
          <w:b/>
          <w:bCs/>
          <w:lang w:val="el" w:eastAsia="el"/>
        </w:rPr>
        <w:t>ΠΡΑΞΗ ΕΠΙΒΟΛΗΣ ΠΡΟΣΤΙΜΟΥ ΤΗΣ ΠΑΡ. 1 ΤΟΥ ΑΡΘΡΟΥ 53 ΤΟΥ Ν.5104/2024 (Α’58) ΓΙΑ ΤΗΝ</w:t>
      </w:r>
    </w:p>
    <w:p>
      <w:pPr>
        <w:spacing w:before="240" w:after="240"/>
        <w:rPr>
          <w:lang w:val="el" w:eastAsia="el"/>
        </w:rPr>
      </w:pPr>
      <w:r>
        <w:rPr>
          <w:b/>
          <w:bCs/>
          <w:lang w:val="el" w:eastAsia="el"/>
        </w:rPr>
        <w:t xml:space="preserve">ΕΚΠΡΟΘΕΣΜΗ ΥΠΟΒΟΛΗ ΔΗΛΩΣΗΣ ΕΙΔΙΚΟΥ ΦΟΡΟΥ ΑΚΙΝΗΤΩΝ ΕΤΟΥΣ </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xml:space="preserve">Ο </w:t>
      </w:r>
      <w:r>
        <w:rPr>
          <w:rStyle w:val="Hyperlink"/>
          <w:b/>
          <w:bCs/>
          <w:color w:val="000000"/>
          <w:sz w:val="20"/>
          <w:szCs w:val="20"/>
          <w:u w:val="none" w:color="0000EE"/>
          <w:vertAlign w:val="superscript"/>
          <w:lang w:val="el" w:eastAsia="el"/>
        </w:rPr>
        <w:footnoteReference w:id="17"/>
      </w:r>
      <w:r>
        <w:rPr>
          <w:b/>
          <w:bCs/>
          <w:lang w:val="el" w:eastAsia="el"/>
        </w:rPr>
        <w:t>, έχοντας υπόψη:</w:t>
      </w:r>
    </w:p>
    <w:p>
      <w:pPr>
        <w:spacing w:before="240" w:after="240"/>
        <w:rPr>
          <w:lang w:val="el" w:eastAsia="el"/>
        </w:rPr>
      </w:pPr>
      <w:r>
        <w:rPr>
          <w:b/>
          <w:bCs/>
          <w:lang w:val="el" w:eastAsia="el"/>
        </w:rPr>
        <w:t xml:space="preserve">1) </w:t>
      </w:r>
      <w:r>
        <w:rPr>
          <w:b/>
          <w:bCs/>
          <w:lang w:val="el" w:eastAsia="el"/>
        </w:rPr>
        <w:t>Τις διατάξεις του άρθρου 21 του Κώδικα Φορολογίας Περιουσίας (ν. 5219/2025, Α’ 130).</w:t>
      </w:r>
    </w:p>
    <w:p>
      <w:pPr>
        <w:spacing w:before="240" w:after="240"/>
        <w:rPr>
          <w:lang w:val="el" w:eastAsia="el"/>
        </w:rPr>
      </w:pPr>
      <w:r>
        <w:rPr>
          <w:b/>
          <w:bCs/>
          <w:lang w:val="el" w:eastAsia="el"/>
        </w:rPr>
        <w:t xml:space="preserve">2) </w:t>
      </w:r>
      <w:r>
        <w:rPr>
          <w:b/>
          <w:bCs/>
          <w:lang w:val="el" w:eastAsia="el"/>
        </w:rPr>
        <w:t>Τις διατάξεις του ν. 5104/2024 (Α’ 58) και ιδίως τα άρθρα 22, 23, 53, 65, 66, 117.</w:t>
      </w:r>
    </w:p>
    <w:p>
      <w:pPr>
        <w:spacing w:before="240" w:after="240"/>
        <w:rPr>
          <w:lang w:val="el" w:eastAsia="el"/>
        </w:rPr>
      </w:pPr>
      <w:r>
        <w:rPr>
          <w:b/>
          <w:bCs/>
          <w:lang w:val="el" w:eastAsia="el"/>
        </w:rPr>
        <w:t xml:space="preserve">3) </w:t>
      </w:r>
      <w:r>
        <w:rPr>
          <w:b/>
          <w:bCs/>
          <w:lang w:val="el" w:eastAsia="el"/>
        </w:rPr>
        <w:t xml:space="preserve">Την υπό στοιχεία Δ.ΟΡΓ.Α 1065199 ΕΞ 2022/20-7-2022 (Β’ 3886) απόφαση του Διοικητή ΑΑΔΕ «Μεταβίβαση αρμοδιοτήτων και εξουσιοδότηση υπογραφής “Με εντολή Διοικητή” σε όργανα της Φορολογικής Διοίκησης.». 4) Την με αριθμό </w:t>
      </w:r>
      <w:r>
        <w:rPr>
          <w:rStyle w:val="Hyperlink"/>
          <w:b/>
          <w:bCs/>
          <w:color w:val="000000"/>
          <w:sz w:val="20"/>
          <w:szCs w:val="20"/>
          <w:u w:val="none" w:color="0000EE"/>
          <w:vertAlign w:val="superscript"/>
          <w:lang w:val="el" w:eastAsia="el"/>
        </w:rPr>
        <w:footnoteReference w:id="18"/>
      </w:r>
      <w:r>
        <w:rPr>
          <w:b/>
          <w:bCs/>
          <w:lang w:val="el" w:eastAsia="el"/>
        </w:rPr>
        <w:t xml:space="preserve">δήλωση ειδικού φόρου ακινήτων έτους </w:t>
      </w:r>
      <w:r>
        <w:rPr>
          <w:b/>
          <w:bCs/>
          <w:sz w:val="30"/>
          <w:szCs w:val="30"/>
          <w:vertAlign w:val="superscript"/>
          <w:lang w:val="el" w:eastAsia="el"/>
        </w:rPr>
        <w:t>3</w:t>
      </w:r>
      <w:r>
        <w:rPr>
          <w:b/>
          <w:bCs/>
          <w:lang w:val="el" w:eastAsia="el"/>
        </w:rPr>
        <w:t>.</w:t>
      </w:r>
    </w:p>
    <w:p>
      <w:pPr>
        <w:spacing w:before="240" w:after="240"/>
        <w:rPr>
          <w:lang w:val="el" w:eastAsia="el"/>
        </w:rPr>
      </w:pPr>
      <w:r>
        <w:rPr>
          <w:b/>
          <w:bCs/>
          <w:lang w:val="el" w:eastAsia="el"/>
        </w:rPr>
        <w:t xml:space="preserve">Επιβάλλει πρόστιμο της παρ. 1 του άρθρου 53 του ν. 5104/2024 (A’58) ποσού ( </w:t>
      </w:r>
      <w:r>
        <w:rPr>
          <w:b/>
          <w:bCs/>
          <w:u w:val="single"/>
          <w:lang w:val="el" w:eastAsia="el"/>
        </w:rPr>
        <w:t>)</w:t>
      </w:r>
      <w:r>
        <w:rPr>
          <w:rStyle w:val="Hyperlink"/>
          <w:b/>
          <w:bCs/>
          <w:color w:val="000000"/>
          <w:sz w:val="20"/>
          <w:szCs w:val="20"/>
          <w:u w:val="none" w:color="0000EE"/>
          <w:vertAlign w:val="superscript"/>
          <w:lang w:val="el" w:eastAsia="el"/>
        </w:rPr>
        <w:footnoteReference w:id="19"/>
      </w:r>
      <w:r>
        <w:rPr>
          <w:b/>
          <w:bCs/>
          <w:lang w:val="el" w:eastAsia="el"/>
        </w:rPr>
        <w:t xml:space="preserve"> ευρώ στο νομικό πρόσωπο/ νομική οντότητα</w:t>
      </w: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b/>
          <w:bCs/>
          <w:lang w:val="el" w:eastAsia="el"/>
        </w:rPr>
        <w:t xml:space="preserve"> με Α.Φ.Μ. </w:t>
      </w:r>
      <w:r>
        <w:rPr>
          <w:rStyle w:val="Hyperlink"/>
          <w:b/>
          <w:bCs/>
          <w:color w:val="000000"/>
          <w:sz w:val="20"/>
          <w:szCs w:val="20"/>
          <w:u w:val="none" w:color="0000EE"/>
          <w:vertAlign w:val="superscript"/>
          <w:lang w:val="el" w:eastAsia="el"/>
        </w:rPr>
        <w:footnoteReference w:id="22"/>
      </w:r>
      <w:r>
        <w:rPr>
          <w:b/>
          <w:bCs/>
          <w:lang w:val="el" w:eastAsia="el"/>
        </w:rPr>
        <w:t xml:space="preserve">για την εκπρόθεσμη υποβολή της δήλωσης ειδικού φόρου ακινήτων έτους </w:t>
      </w:r>
      <w:r>
        <w:rPr>
          <w:b/>
          <w:bCs/>
          <w:sz w:val="30"/>
          <w:szCs w:val="30"/>
          <w:vertAlign w:val="superscript"/>
          <w:lang w:val="el" w:eastAsia="el"/>
        </w:rPr>
        <w:t>3</w:t>
      </w:r>
      <w:r>
        <w:rPr>
          <w:b/>
          <w:bCs/>
          <w:lang w:val="el" w:eastAsia="el"/>
        </w:rPr>
        <w:t xml:space="preserve"> με αριθμό </w:t>
      </w:r>
      <w:r>
        <w:rPr>
          <w:b/>
          <w:bCs/>
          <w:lang w:val="el" w:eastAsia="el"/>
        </w:rPr>
        <w:t>5</w:t>
      </w:r>
    </w:p>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παρούσας πράξης.</w:t>
      </w:r>
    </w:p>
    <w:p>
      <w:pPr>
        <w:spacing w:before="240" w:after="240"/>
        <w:rPr>
          <w:lang w:val="el" w:eastAsia="el"/>
        </w:rPr>
      </w:pPr>
      <w:r>
        <w:rPr>
          <w:b/>
          <w:bCs/>
          <w:lang w:val="el" w:eastAsia="el"/>
        </w:rPr>
        <w:t xml:space="preserve">, ___ / ___ / </w:t>
      </w:r>
    </w:p>
    <w:p>
      <w:pPr>
        <w:spacing w:before="240" w:after="240"/>
        <w:rPr>
          <w:lang w:val="el" w:eastAsia="el"/>
        </w:rPr>
      </w:pPr>
      <w:r>
        <w:rPr>
          <w:b/>
          <w:bCs/>
          <w:lang w:val="el" w:eastAsia="el"/>
        </w:rPr>
        <w:t>4</w:t>
      </w:r>
    </w:p>
    <w:p>
      <w:pPr>
        <w:spacing w:before="240" w:after="240"/>
        <w:rPr>
          <w:lang w:val="el" w:eastAsia="el"/>
        </w:rPr>
      </w:pPr>
      <w:r>
        <w:rPr>
          <w:b/>
          <w:bCs/>
          <w:lang w:val="el" w:eastAsia="el"/>
        </w:rPr>
        <w:t>(Σφραγίδα, ονοματεπώνυμο &amp; υπογραφήτου προσώπου που υπογράφει)</w:t>
      </w:r>
    </w:p>
    <w:p>
      <w:pPr>
        <w:spacing w:before="240" w:after="240"/>
        <w:rPr>
          <w:lang w:val="el" w:eastAsia="el"/>
        </w:rPr>
      </w:pPr>
      <w:r>
        <w:rPr>
          <w:b/>
          <w:bCs/>
          <w:lang w:val="el" w:eastAsia="el"/>
        </w:rPr>
        <w:t>Σημειώσεις: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με τις διατάξεις του άρθρου 72 του ν. 5104/2024 , με αίτημα την επανεξέταση της πράξης στα πλαίσια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ψηφιακή πύλη myAADE/ψηφιακές υπηρεσίες/Ο Λογαριασμός μου/Οφειλές εκτός Ρύθμισης και Πληρωμή, μπορείτε να δείτε το οφειλόμενο ποσό του προστίμου το οποίο επιβαρύνεται με ψηφιακό τέλος συναλλαγής 2,4% (άρθρο 26 ν. 5177/2025), την Ταυτότητα Οφειλής και την καταληκτική ημερομηνία πληρωμής.</w:t>
      </w:r>
    </w:p>
    <w:p>
      <w:pPr>
        <w:spacing w:before="240" w:after="240"/>
        <w:rPr>
          <w:lang w:val="el" w:eastAsia="el"/>
        </w:rPr>
      </w:pPr>
      <w:r>
        <w:rPr>
          <w:b/>
          <w:bCs/>
          <w:lang w:val="el" w:eastAsia="el"/>
        </w:rPr>
        <w:t>ΥΠΟΔΕΙΓΜΑ ΙV</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b/>
          <w:bCs/>
          <w:lang w:val="el" w:eastAsia="el"/>
        </w:rPr>
        <w:t>Ανεξάρτητη Αρχή Δημοσίων Εσόδων</w:t>
      </w:r>
    </w:p>
    <w:p>
      <w:pPr>
        <w:spacing w:before="240" w:after="240"/>
        <w:rPr>
          <w:lang w:val="el" w:eastAsia="el"/>
        </w:rPr>
      </w:pPr>
      <w:r>
        <w:rPr>
          <w:b/>
          <w:bCs/>
          <w:lang w:val="el" w:eastAsia="el"/>
        </w:rPr>
        <w:t>(ΥΠΗΡΕΣΙΑ) 1</w:t>
      </w:r>
    </w:p>
    <w:p>
      <w:pPr>
        <w:spacing w:before="240" w:after="240"/>
        <w:rPr>
          <w:lang w:val="el" w:eastAsia="el"/>
        </w:rPr>
      </w:pPr>
      <w:r>
        <w:rPr>
          <w:b/>
          <w:bCs/>
          <w:lang w:val="el" w:eastAsia="el"/>
        </w:rPr>
        <w:t>ΚΕΒΕΙΣ 2</w:t>
      </w:r>
    </w:p>
    <w:p>
      <w:pPr>
        <w:spacing w:before="240" w:after="240"/>
        <w:rPr>
          <w:lang w:val="el" w:eastAsia="el"/>
        </w:rPr>
      </w:pPr>
      <w:r>
        <w:rPr>
          <w:b/>
          <w:bCs/>
          <w:lang w:val="el" w:eastAsia="el"/>
        </w:rPr>
        <w:t>, / /</w:t>
      </w:r>
    </w:p>
    <w:p>
      <w:pPr>
        <w:spacing w:before="240" w:after="240"/>
        <w:rPr>
          <w:lang w:val="el" w:eastAsia="el"/>
        </w:rPr>
      </w:pPr>
      <w:r>
        <w:rPr>
          <w:b/>
          <w:bCs/>
          <w:lang w:val="el" w:eastAsia="el"/>
        </w:rPr>
        <w:t>Αριθ. Πράξης</w:t>
      </w:r>
    </w:p>
    <w:p>
      <w:pPr>
        <w:spacing w:before="240" w:after="240"/>
        <w:rPr>
          <w:lang w:val="el" w:eastAsia="el"/>
        </w:rPr>
      </w:pPr>
      <w:r>
        <w:rPr>
          <w:b/>
          <w:bCs/>
          <w:lang w:val="el" w:eastAsia="el"/>
        </w:rPr>
        <w:t>ΠΡΑΞΗ ΕΠΙΒΟΛΗΣ ΠΡΟΣΤΙΜΟΥ ΤΟΥ ΑΡΘΡΟΥ 54 ΤΟΥ Ν.4987/2022 (Α’206)</w:t>
      </w:r>
    </w:p>
    <w:p>
      <w:pPr>
        <w:spacing w:before="240" w:after="240"/>
        <w:rPr>
          <w:lang w:val="el" w:eastAsia="el"/>
        </w:rPr>
      </w:pPr>
      <w:r>
        <w:rPr>
          <w:b/>
          <w:bCs/>
          <w:lang w:val="el" w:eastAsia="el"/>
        </w:rPr>
        <w:t xml:space="preserve">ΓΙΑ ΤΗΝ ΕΚΠΡΟΘΕΣΜΗ ΥΠΟΒΟΛΗ ΔΗΛΩΣΗΣ ΕΙΔΙΚΟΥ ΦΟΡΟΥ ΑΚΙΝΗΤΩΝ ΕΤΟΥΣ </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 xml:space="preserve">Ο </w:t>
      </w:r>
      <w:r>
        <w:rPr>
          <w:rStyle w:val="Hyperlink"/>
          <w:b/>
          <w:bCs/>
          <w:color w:val="000000"/>
          <w:sz w:val="20"/>
          <w:szCs w:val="20"/>
          <w:u w:val="none" w:color="0000EE"/>
          <w:vertAlign w:val="superscript"/>
          <w:lang w:val="el" w:eastAsia="el"/>
        </w:rPr>
        <w:footnoteReference w:id="24"/>
      </w:r>
      <w:r>
        <w:rPr>
          <w:b/>
          <w:bCs/>
          <w:lang w:val="el" w:eastAsia="el"/>
        </w:rPr>
        <w:t>, έχοντας υπόψη:</w:t>
      </w:r>
    </w:p>
    <w:p>
      <w:pPr>
        <w:spacing w:before="240" w:after="240"/>
        <w:rPr>
          <w:lang w:val="el" w:eastAsia="el"/>
        </w:rPr>
      </w:pPr>
      <w:r>
        <w:rPr>
          <w:b/>
          <w:bCs/>
          <w:lang w:val="el" w:eastAsia="el"/>
        </w:rPr>
        <w:t xml:space="preserve">1) </w:t>
      </w:r>
      <w:r>
        <w:rPr>
          <w:b/>
          <w:bCs/>
          <w:lang w:val="el" w:eastAsia="el"/>
        </w:rPr>
        <w:t>Τις διατάξεις του άρθρου 21 του Κώδικα Φορολογίας Περιουσίας (ν. 5219/2025, Α’ 130).</w:t>
      </w:r>
    </w:p>
    <w:p>
      <w:pPr>
        <w:spacing w:before="240" w:after="240"/>
        <w:rPr>
          <w:lang w:val="el" w:eastAsia="el"/>
        </w:rPr>
      </w:pPr>
      <w:r>
        <w:rPr>
          <w:b/>
          <w:bCs/>
          <w:lang w:val="el" w:eastAsia="el"/>
        </w:rPr>
        <w:t xml:space="preserve">2) </w:t>
      </w:r>
      <w:r>
        <w:rPr>
          <w:b/>
          <w:bCs/>
          <w:lang w:val="el" w:eastAsia="el"/>
        </w:rPr>
        <w:t>Τις διατάξεις του ν. 4987/2022 (Α’ 206) και ιδίως τα άρθρα 18, 19, 54 και 62.</w:t>
      </w:r>
    </w:p>
    <w:p>
      <w:pPr>
        <w:spacing w:before="240" w:after="240"/>
        <w:rPr>
          <w:lang w:val="el" w:eastAsia="el"/>
        </w:rPr>
      </w:pPr>
      <w:r>
        <w:rPr>
          <w:b/>
          <w:bCs/>
          <w:lang w:val="el" w:eastAsia="el"/>
        </w:rPr>
        <w:t xml:space="preserve">3) </w:t>
      </w:r>
      <w:r>
        <w:rPr>
          <w:b/>
          <w:bCs/>
          <w:lang w:val="el" w:eastAsia="el"/>
        </w:rPr>
        <w:t>Την υπό στοιχεία Δ.ΟΡΓ.Α 1065199 ΕΞ 2022/20-7-2022 (Β’ 3886) απόφαση του Διοικητή ΑΑΔΕ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b/>
          <w:bCs/>
          <w:lang w:val="el" w:eastAsia="el"/>
        </w:rPr>
        <w:t xml:space="preserve">Την με αριθμό </w:t>
      </w:r>
      <w:r>
        <w:rPr>
          <w:rStyle w:val="Hyperlink"/>
          <w:b/>
          <w:bCs/>
          <w:color w:val="000000"/>
          <w:sz w:val="20"/>
          <w:szCs w:val="20"/>
          <w:u w:val="none" w:color="0000EE"/>
          <w:vertAlign w:val="superscript"/>
          <w:lang w:val="el" w:eastAsia="el"/>
        </w:rPr>
        <w:footnoteReference w:id="25"/>
      </w:r>
      <w:r>
        <w:rPr>
          <w:b/>
          <w:bCs/>
          <w:lang w:val="el" w:eastAsia="el"/>
        </w:rPr>
        <w:t xml:space="preserve">δήλωση ειδικού φόρου ακινήτων έτους </w:t>
      </w:r>
      <w:r>
        <w:rPr>
          <w:b/>
          <w:bCs/>
          <w:sz w:val="30"/>
          <w:szCs w:val="30"/>
          <w:vertAlign w:val="superscript"/>
          <w:lang w:val="el" w:eastAsia="el"/>
        </w:rPr>
        <w:t>3</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5"/>
        <w:gridCol w:w="1260"/>
        <w:gridCol w:w="620"/>
        <w:gridCol w:w="1024"/>
        <w:gridCol w:w="609"/>
        <w:gridCol w:w="791"/>
        <w:gridCol w:w="1371"/>
        <w:gridCol w:w="1009"/>
        <w:gridCol w:w="12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Επιβάλλει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4987/2022 (A΄206)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_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___)</w:t>
            </w:r>
            <w:r>
              <w:rPr>
                <w:rStyle w:val="Hyperlink"/>
                <w:b w:val="0"/>
                <w:bCs w:val="0"/>
                <w:i w:val="0"/>
                <w:iCs w:val="0"/>
                <w:smallCaps w:val="0"/>
                <w:color w:val="000000"/>
                <w:sz w:val="20"/>
                <w:szCs w:val="20"/>
                <w:u w:val="none" w:color="0000EE"/>
                <w:vertAlign w:val="superscript"/>
                <w:lang w:val="el" w:eastAsia="el"/>
              </w:rPr>
              <w:footnoteReference w:id="2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 νομικό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οντότητα</w:t>
            </w:r>
            <w:r>
              <w:rPr>
                <w:rStyle w:val="Hyperlink"/>
                <w:b w:val="0"/>
                <w:bCs w:val="0"/>
                <w:i w:val="0"/>
                <w:iCs w:val="0"/>
                <w:smallCaps w:val="0"/>
                <w:color w:val="000000"/>
                <w:sz w:val="20"/>
                <w:szCs w:val="20"/>
                <w:u w:val="none" w:color="0000EE"/>
                <w:vertAlign w:val="superscript"/>
                <w:lang w:val="el" w:eastAsia="el"/>
              </w:rPr>
              <w:footnoteReference w:id="2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bCs/>
                <w:i w:val="0"/>
                <w:iCs w:val="0"/>
                <w:smallCaps w:val="0"/>
                <w:color w:val="000000"/>
                <w:sz w:val="20"/>
                <w:szCs w:val="20"/>
                <w:u w:val="none" w:color="0000EE"/>
                <w:vertAlign w:val="superscript"/>
                <w:lang w:val="el" w:eastAsia="el"/>
              </w:rPr>
              <w:footnoteReference w:id="28"/>
            </w:r>
            <w:r>
              <w:rPr>
                <w:b/>
                <w:bCs/>
                <w:i w:val="0"/>
                <w:iCs w:val="0"/>
                <w:smallCaps w:val="0"/>
                <w:color w:val="000000"/>
                <w:lang w:val="el" w:eastAsia="el"/>
              </w:rPr>
              <w:t xml:space="preserve"> με Α.Φ.Μ.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_</w:t>
            </w:r>
            <w:r>
              <w:rPr>
                <w:rStyle w:val="Hyperlink"/>
                <w:b w:val="0"/>
                <w:bCs w:val="0"/>
                <w:i w:val="0"/>
                <w:iCs w:val="0"/>
                <w:smallCaps w:val="0"/>
                <w:color w:val="000000"/>
                <w:sz w:val="20"/>
                <w:szCs w:val="20"/>
                <w:u w:val="none" w:color="0000EE"/>
                <w:vertAlign w:val="superscript"/>
                <w:lang w:val="el" w:eastAsia="el"/>
              </w:rPr>
              <w:footnoteReference w:id="29"/>
            </w:r>
            <w:r>
              <w:rPr>
                <w:b/>
                <w:bCs/>
                <w:i w:val="0"/>
                <w:iCs w:val="0"/>
                <w:smallCaps w:val="0"/>
                <w:color w:val="000000"/>
                <w:lang w:val="el" w:eastAsia="el"/>
              </w:rPr>
              <w:t xml:space="preserve"> για την</w:t>
            </w:r>
          </w:p>
        </w:tc>
      </w:tr>
    </w:tbl>
    <w:p>
      <w:pPr>
        <w:spacing w:before="240" w:after="240"/>
        <w:rPr>
          <w:lang w:val="el" w:eastAsia="el"/>
        </w:rPr>
      </w:pPr>
      <w:r>
        <w:rPr>
          <w:b/>
          <w:bCs/>
          <w:lang w:val="el" w:eastAsia="el"/>
        </w:rPr>
        <w:t xml:space="preserve">εκπρόθεσμη υποβολή της δήλωσης ειδικού φόρου ακινήτων έτους </w:t>
      </w:r>
      <w:r>
        <w:rPr>
          <w:b/>
          <w:bCs/>
          <w:sz w:val="30"/>
          <w:szCs w:val="30"/>
          <w:vertAlign w:val="superscript"/>
          <w:lang w:val="el" w:eastAsia="el"/>
        </w:rPr>
        <w:t>3</w:t>
      </w:r>
      <w:r>
        <w:rPr>
          <w:b/>
          <w:bCs/>
          <w:lang w:val="el" w:eastAsia="el"/>
        </w:rPr>
        <w:t xml:space="preserve"> με αριθμό</w:t>
      </w:r>
    </w:p>
    <w:p>
      <w:pPr>
        <w:spacing w:before="240" w:after="240"/>
        <w:rPr>
          <w:lang w:val="el" w:eastAsia="el"/>
        </w:rPr>
      </w:pPr>
      <w:r>
        <w:rPr>
          <w:b/>
          <w:bCs/>
          <w:lang w:val="el" w:eastAsia="el"/>
        </w:rPr>
        <w:t>5</w:t>
      </w:r>
    </w:p>
    <w:p>
      <w:pPr>
        <w:spacing w:before="240" w:after="240"/>
        <w:rPr>
          <w:lang w:val="el" w:eastAsia="el"/>
        </w:rPr>
      </w:pPr>
      <w:r>
        <w:rPr>
          <w:b/>
          <w:bCs/>
          <w:lang w:val="el" w:eastAsia="el"/>
        </w:rPr>
        <w:t>.</w:t>
      </w:r>
    </w:p>
    <w:p>
      <w:pPr>
        <w:spacing w:before="240" w:after="240"/>
        <w:rPr>
          <w:lang w:val="el" w:eastAsia="el"/>
        </w:rPr>
      </w:pPr>
      <w:r>
        <w:rPr>
          <w:b/>
          <w:bCs/>
          <w:lang w:val="el" w:eastAsia="el"/>
        </w:rPr>
        <w:t>Το οφειλόμενο ποσό καταβάλλεται εφάπαξ εντός τριάντα (30) ημερών από την κοινοποίηση της παρούσας πράξης.</w:t>
      </w:r>
    </w:p>
    <w:p>
      <w:pPr>
        <w:spacing w:before="240" w:after="240"/>
        <w:rPr>
          <w:lang w:val="el" w:eastAsia="el"/>
        </w:rPr>
      </w:pPr>
      <w:r>
        <w:rPr>
          <w:b/>
          <w:bCs/>
          <w:lang w:val="el" w:eastAsia="el"/>
        </w:rPr>
        <w:t>___ /</w:t>
      </w:r>
    </w:p>
    <w:p>
      <w:pPr>
        <w:spacing w:before="240" w:after="240"/>
        <w:rPr>
          <w:lang w:val="el" w:eastAsia="el"/>
        </w:rPr>
      </w:pPr>
      <w:r>
        <w:rPr>
          <w:b/>
          <w:bCs/>
          <w:lang w:val="el" w:eastAsia="el"/>
        </w:rPr>
        <w:t>___ /</w:t>
      </w:r>
    </w:p>
    <w:p>
      <w:pPr>
        <w:spacing w:before="240" w:after="240"/>
        <w:rPr>
          <w:lang w:val="el" w:eastAsia="el"/>
        </w:rPr>
      </w:pPr>
      <w:r>
        <w:rPr>
          <w:b/>
          <w:bCs/>
          <w:lang w:val="el" w:eastAsia="el"/>
        </w:rPr>
        <w:t>(Σφραγίδα, ονοματεπώνυμο &amp; υπογραφήτου προσώπου που υπογράφει)</w:t>
      </w:r>
    </w:p>
    <w:p>
      <w:pPr>
        <w:spacing w:before="240" w:after="240"/>
        <w:rPr>
          <w:lang w:val="el" w:eastAsia="el"/>
        </w:rPr>
      </w:pPr>
      <w:r>
        <w:rPr>
          <w:b/>
          <w:bCs/>
          <w:lang w:val="el" w:eastAsia="el"/>
        </w:rPr>
        <w:t>Σημειώσεις: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αμφισβήτησης της καταλογιστικής πράξης, ο υπόχρεος δύναται να υποβάλει εντός τριάντα (30) ημερών, από την κοινοποίηση αυτής, ενδικοφανή προσφυγή σύμφωνα με τις διατάξεις του άρθρου 72 του ν. 5104/2024 , με αίτημα την επανεξέταση της πράξης στα πλαίσια διοικητικής διαδικασίας από τη Διεύθυνση Επίλυσης Διαφορών της Α.Α.Δ.Ε.. Απευθείας άσκηση προσφυγής στα Διοικητικά Δικαστήρια κατά της πράξης είναι απαράδεκτη. Η αίτηση υποβάλλεται στη φορολογική αρχή που εξέδωσε την πράξη και αναφέρει τους λόγους και τα έγγραφα στα οποία βασίζεται το αίτημα επανεξέτασης.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ψηφιακή πύλη myAADE/ψηφιακές υπηρεσίες/Ο Λογαριασμός μου/Οφειλές εκτός Ρύθμισης και Πληρωμή, μπορείτε να δείτε το οφειλόμενο ποσό του προστίμου το οποίο επιβαρύνεται με ψηφιακό τέλος συναλλαγής 2,4% (άρθρο 26 ν. 5177/2025), την Ταυτότητα Οφειλής και την καταληκτική ημερομηνία πληρωμής.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25 Νοεμβρίου 2025</w:t>
      </w:r>
    </w:p>
    <w:p>
      <w:pPr>
        <w:spacing w:before="240" w:after="240"/>
        <w:rPr>
          <w:lang w:val="el" w:eastAsia="el"/>
        </w:rPr>
      </w:pPr>
      <w:r>
        <w:rPr>
          <w:b/>
          <w:bCs/>
          <w:lang w:val="el" w:eastAsia="el"/>
        </w:rPr>
        <w:t>Ο Διοικητής</w:t>
      </w:r>
    </w:p>
    <w:p>
      <w:pPr>
        <w:spacing w:before="240" w:after="240"/>
        <w:rPr>
          <w:lang w:val="el" w:eastAsia="el"/>
        </w:rPr>
      </w:pPr>
      <w:r>
        <w:rPr>
          <w:b/>
          <w:bCs/>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Συμπληρώνεται το έτος που αφορά η δήλωση για την οποία επιβάλλεται το πρόστιμο (για τα έτη 2014 και επόμενα)</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Συμπληρώνεται κατά περίπτωση: Ο Διοικητής της ΑΑΔΕ ή Με εντολή Διοικητή o Προϊστάμενος της Δ.Ο.Υ./ΚΕ.ΦΟ.Κ.</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Συμπληρώνεται ο αριθμός της δήλωσης για την οποία επιβάλλεται το πρόστιμο</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ποσό του προστίμου ολογράφως και αριθμητικώς</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Διαγράφονται κατά περίπτωση οι λέξεις «φορολογούμενο», «νομικό πρόσωπο» ή «νομική οντότητα»</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ονοματεπώνυμο του φορολογούμενου φυσικού προσώπου ή η επωνυμία του νομικού προσώπου / νομικής οντότητας</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ο ΑΦΜ του φορολογούμενου / νομικού προσώπου / νομικής οντότητας</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έτος που αφορά η δήλωση για την οποία επιβάλλεται το πρόστιμο (για τα έτη 2014 και επόμενα)</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κατά περίπτωση: Ο Διοικητής της ΑΑΔΕ ή Με εντολή Διοικητή o Προϊστάμενος της Δ.Ο.Υ./ΚΕ.ΦΟ.Κ.</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ο αριθμός της δήλωσης για την οποία επιβάλλεται το πρόστιμο</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ποσό του προστίμου ολογράφως και αριθμητικώς</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Διαγράφονται κατά περίπτωση οι λέξεις «φορολογούμενο», «νομικό πρόσωπο» ή «νομική οντότητα»</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ονοματεπώνυμο του φορολογούμενου φυσικού προσώπου ή η επωνυμία του νομικού προσώπου / νομικής οντότητας</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ο ΑΦΜ του φορολογούμενου / νομικού προσώπου / νομικής οντότητας</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έτος που αφορά η δήλωση για την οποία επιβάλλεται το πρόστιμο (για τα έτη 2014 και επόμενα)</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κατά περίπτωση: Ο Διοικητής της ΑΑΔΕ ή Με εντολή Διοικητή o Προϊστάμενος της Δ.Ο.Υ./ΚΕ.ΦΟ.Κ.</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ο αριθμός της δήλωσης για την οποία επιβάλλεται το πρόστιμο</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ποσό του προστίμου ολογράφως και αριθμητικώς</w:t>
      </w:r>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Διαγράφονται κατά περίπτωση οι λέξεις «νομικό πρόσωπο» ή «νομική οντότητα»</w:t>
      </w:r>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η επωνυμία του νομικού προσώπου / νομικής οντότητας</w:t>
      </w:r>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ο ΑΦΜ του νομικού προσώπου / νομικής οντότητας</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το έτος που αφορά η δήλωση για την οποία επιβάλλεται το πρόστιμο (για τα έτη 2014 και επόμενα)</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κατά περίπτωση: Ο Διοικητής της ΑΑΔΕ ή Με εντολή Διοικητή o Προϊστάμενος της Δ.Ο.Υ./ΚΕ.ΦΟ.Κ.</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Συμπληρώνεται ο αριθμός της δήλωσης για την οποία επιβάλλεται το πρόστιμο</w:t>
      </w:r>
    </w:p>
  </w:footnote>
  <w:footnote w:id="2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Συμπληρώνεται το ποσό του προστίμου ολογράφως και αριθμητικώς</w:t>
      </w:r>
    </w:p>
  </w:footnote>
  <w:footnote w:id="2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Διαγράφονται κατά περίπτωση οι λέξεις «νομικό πρόσωπο» ή «νομική οντότητα»</w:t>
      </w:r>
    </w:p>
  </w:footnote>
  <w:footnote w:id="28">
    <w:p>
      <w:pPr>
        <w:pStyle w:val="Footnotes"/>
        <w:spacing w:before="240"/>
        <w:rPr>
          <w:rStyle w:val="Hyperlink"/>
          <w:b/>
          <w:bCs/>
          <w:i w:val="0"/>
          <w:iCs w:val="0"/>
          <w:smallCaps w:val="0"/>
          <w:color w:val="0000EE"/>
          <w:sz w:val="20"/>
          <w:szCs w:val="20"/>
          <w:u w:val="single" w:color="0000EE"/>
          <w:vertAlign w:val="superscript"/>
          <w:lang w:val="el" w:eastAsia="el"/>
        </w:rPr>
      </w:pPr>
      <w:r>
        <w:rPr>
          <w:rStyle w:val="FootnoteReference"/>
          <w:b/>
          <w:bCs/>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Συμπληρώνεται η επωνυμία του νομικού προσώπου / νομικής οντότητας</w:t>
      </w:r>
    </w:p>
  </w:footnote>
  <w:footnote w:id="2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bCs/>
          <w:i w:val="0"/>
          <w:iCs w:val="0"/>
          <w:smallCaps w:val="0"/>
          <w:color w:val="000000"/>
          <w:lang w:val="el" w:eastAsia="el"/>
        </w:rPr>
        <w:t xml:space="preserve"> Συμπληρώνεται ο ΑΦΜ του νομικού προσώπου / νομικής οντότητας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