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344230</w:t>
      </w:r>
    </w:p>
    <w:p>
      <w:pPr>
        <w:pStyle w:val="PreambelText"/>
        <w:spacing w:before="240" w:after="240"/>
        <w:rPr>
          <w:lang w:val="el" w:eastAsia="el"/>
        </w:rPr>
      </w:pPr>
      <w:r>
        <w:rPr>
          <w:b/>
          <w:bCs/>
          <w:lang w:val="el" w:eastAsia="el"/>
        </w:rPr>
        <w:t>Χορήγηση ενισχύσεων ήσσονος σημασίας (de minimis) στον τομέα της παραγωγής γεωργικών προϊόντων και ειδικότερα: α) στην καλλιέργεια μηδικής υπάτης στις γεωργικές εκμεταλλεύσεις της Περιφερειακής Ενότητας Έβρου και β) στην παραγωγή βιομηχανικής τομάτας στην Περιφερειακή Ενότητα Ημαθίας στο πλαίσιο εφαρμογής του Κανονισμού (ΕΕ) 2013/1408, που υπέστησαν ζημία ως άμεσο επακόλουθο των μέτρων περιορισμού των ζωονόσων ευλογιάς και πανώλης κατά τα έτος 2024 και των δυσμενών καιρικών συνθηκών (Daniel) κατά τα έτος 2023, αντίστοιχα.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1 του ν.δ. 131/1974 «Περί παροχής οικονομικών ενισχύσεων στη γεωργική, κτηνοτροφική, δασική και αλιευτική παραγωγή» (Α’ 320),</w:t>
      </w:r>
    </w:p>
    <w:p>
      <w:pPr>
        <w:pStyle w:val="PreambelText"/>
        <w:spacing w:before="240" w:after="240"/>
        <w:rPr>
          <w:lang w:val="el" w:eastAsia="el"/>
        </w:rPr>
      </w:pPr>
      <w:r>
        <w:rPr>
          <w:lang w:val="el" w:eastAsia="el"/>
        </w:rPr>
        <w:t>2) την παρ. 10 του άρθρου 39 του ν. 2065/1992, «Αναμόρφωση της άμεσης φορολογίας και άλλες διατάξεις» (Α’ 113),</w:t>
      </w:r>
    </w:p>
    <w:p>
      <w:pPr>
        <w:pStyle w:val="PreambelText"/>
        <w:spacing w:before="240" w:after="240"/>
        <w:rPr>
          <w:lang w:val="el" w:eastAsia="el"/>
        </w:rPr>
      </w:pPr>
      <w:r>
        <w:rPr>
          <w:lang w:val="el" w:eastAsia="el"/>
        </w:rPr>
        <w:t>3) την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PreambelText"/>
        <w:spacing w:before="240" w:after="240"/>
        <w:rPr>
          <w:lang w:val="el" w:eastAsia="el"/>
        </w:rPr>
      </w:pPr>
      <w:r>
        <w:rPr>
          <w:lang w:val="el" w:eastAsia="el"/>
        </w:rPr>
        <w:t>4) τα άρθρα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το άρθρο 11 του Κώδικα Διοικητικής Διαδικασίας (ν. 2690/1999, Α’ 45),</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7)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την υπό στοιχεία 102928 EΞ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9) το άρθρο 16 του π.δ. 84/2019 «Σύσταση και κατάργηση Γενικών Γραμματέων και Ειδικών Γραμματέων/Ενιαίων Διοικητικών Τομέων Υπουργείων» (Α’ 123),</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π.δ. 97/2017 «Οργανισμός Υπουργείου Αγροτικής Ανάπτυξης και Τροφίμων» (Α’ 138) και το π.δ. 142/ 2017 «Οργανισμός Υπουργείου Οικονομικών» (Α’ 181),</w:t>
      </w:r>
    </w:p>
    <w:p>
      <w:pPr>
        <w:pStyle w:val="PreambelText"/>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13) το π.δ. 32/2024 «Διορισμός Υπουργών, Αναπληρωτών Υπουργών και Υφυπουργών» (Α’ 91),</w:t>
      </w:r>
    </w:p>
    <w:p>
      <w:pPr>
        <w:pStyle w:val="PreambelText"/>
        <w:spacing w:before="240" w:after="240"/>
        <w:rPr>
          <w:lang w:val="el" w:eastAsia="el"/>
        </w:rPr>
      </w:pPr>
      <w:r>
        <w:rPr>
          <w:lang w:val="el" w:eastAsia="el"/>
        </w:rPr>
        <w:t>14)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15)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16) την υπό στοιχεία 59886/ΕΥΚΕ913/11-06-2020 απόφαση «Λειτουργία του Πληροφοριακού Συστήματος Σώρευσης Ενισχύσεων Ήσσονος σημασίας-(ΠΣΣΕΗΣ) (Β’ 2417),</w:t>
      </w:r>
    </w:p>
    <w:p>
      <w:pPr>
        <w:pStyle w:val="PreambelText"/>
        <w:spacing w:before="240" w:after="240"/>
        <w:rPr>
          <w:lang w:val="el" w:eastAsia="el"/>
        </w:rPr>
      </w:pPr>
      <w:r>
        <w:rPr>
          <w:lang w:val="el" w:eastAsia="el"/>
        </w:rPr>
        <w:t>17) τον Κανονισμό (ΕΕ) 1408/2013, όπως τροποποιήθηκε με τον Κανονισμό 2024/3118 της Επιτροπής της 13ης Δεκεμβρίου 2024, σχετικά με την εφαρμογή των άρθρων 107 και 108 της Συνθήκης για τη λειτουργία της Ευρωπαϊκής Ένωσης στις ενισχύσεις ήσσονος σημασίας στον γεωργικό τομέα,</w:t>
      </w:r>
    </w:p>
    <w:p>
      <w:pPr>
        <w:pStyle w:val="PreambelText"/>
        <w:spacing w:before="240" w:after="240"/>
        <w:rPr>
          <w:lang w:val="el" w:eastAsia="el"/>
        </w:rPr>
      </w:pPr>
      <w:r>
        <w:rPr>
          <w:lang w:val="el" w:eastAsia="el"/>
        </w:rPr>
        <w:t>18) το γεγονός ότι: α) το συνολικό ποσό ύψους 2.104.755 € ευρώ που δύναται να χορηγηθεί ως ενίσχυση ήσσονος σημασίας «de minimis» δεν υπερβαίνει το εθνικό ανώτατο όριο τριετίας, το οποίο για την Ελλάδα ανέρχεται σε 264.880.000 ευρώ σύμφωνα με τον Καν. (ΕΕ) αριθ. 1408/2013,</w:t>
      </w:r>
    </w:p>
    <w:p>
      <w:pPr>
        <w:pStyle w:val="PreambelText"/>
        <w:spacing w:before="240" w:after="240"/>
        <w:rPr>
          <w:lang w:val="el" w:eastAsia="el"/>
        </w:rPr>
      </w:pPr>
      <w:r>
        <w:rPr>
          <w:lang w:val="el" w:eastAsia="el"/>
        </w:rPr>
        <w:t>19) τo γεγονός ότι για την τριετία 2023-2025 έχουν προϋπολογισθεί μέχρι σήμερα ενισχύσεις ήσσονος σημασίας συνολικού ύψους 137.942.399 € ευρώ στον γεωργικό τομέα,</w:t>
      </w:r>
    </w:p>
    <w:p>
      <w:pPr>
        <w:pStyle w:val="PreambelText"/>
        <w:spacing w:before="240" w:after="240"/>
        <w:rPr>
          <w:lang w:val="el" w:eastAsia="el"/>
        </w:rPr>
      </w:pPr>
      <w:r>
        <w:rPr>
          <w:lang w:val="el" w:eastAsia="el"/>
        </w:rPr>
        <w:t>20) το γεγονός ότι από την εφαρμογή των διατάξεων της παρούσης προκαλείται δαπάνη ύψους 2.104.755 € ευρώ σε βάρος του ΕΛΕΓΕΠ, η οποία καλύπτεται με πιστώσεις που μεταφέρθηκαν με την υπ’ αρ. 2/81841/04.11.2025 απόφαση του Υφυπουργού Εθνικής Οικονομίας και Οικονομικών ενίσχυσης του ΑΛΕ 2390901002 του Ε.Φ. 1029-501-0000000 του τακτικού προϋπολογισμού του Υπ.Α.Α. και Τ.,</w:t>
      </w:r>
    </w:p>
    <w:p>
      <w:pPr>
        <w:pStyle w:val="PreambelText"/>
        <w:spacing w:before="240" w:after="240"/>
        <w:rPr>
          <w:lang w:val="el" w:eastAsia="el"/>
        </w:rPr>
      </w:pPr>
      <w:r>
        <w:rPr>
          <w:lang w:val="el" w:eastAsia="el"/>
        </w:rPr>
        <w:t>21) την υπ’ αρ. 303491/05.11.2025 απόφαση έγκρισης δέσμευσης πίστωσης ύψους 2.104.755 € ευρώ της Διεύθυνσης Οικονομικής Διαχείρισης του Υπ.Α.Α. και Τ., η οποία καταχωρήθηκε με α/α 95931 στο Βιβλίο Εγκρίσεων και Εντολών Πληρωμής της Γενικής Διεύθυνσης Οικονομικών Υπηρεσιών του Υπ.Α.Α. και Τ., ΑΔΑ: 6ΔΒΛ4653ΠΓ-ΑΟΜ,</w:t>
      </w:r>
    </w:p>
    <w:p>
      <w:pPr>
        <w:pStyle w:val="PreambelText"/>
        <w:spacing w:before="240" w:after="240"/>
        <w:rPr>
          <w:lang w:val="el" w:eastAsia="el"/>
        </w:rPr>
      </w:pPr>
      <w:r>
        <w:rPr>
          <w:lang w:val="el" w:eastAsia="el"/>
        </w:rPr>
        <w:t>22) την ανάγκη στήριξης των παραγωγών γεωργικών προϊόντων και ειδικότερα: α) στην καλλιέργεια μηδικής υπάτης στις γεωργικές εκμεταλλεύσεις της Περιφερειακής Ενότητας Έβρου και β) σε παραγωγούς βιομηχανικής τομάτας Π.Ε Ημαθίας στο πλαίσιο εφαρμογής του Κανονισμού (ΕΕ) 2013/1408, που υπέστησαν ζημία ως άμεσο επακόλουθο των μέτρων περιορισμού των ζωονόσων ευλογιάς και πανώλη κατά τα έτος 2024 και του Daniel κατά τα έτος 2023 αντίστοιχα,</w:t>
      </w:r>
    </w:p>
    <w:p>
      <w:pPr>
        <w:pStyle w:val="PreambelText"/>
        <w:spacing w:before="240" w:after="240"/>
        <w:rPr>
          <w:lang w:val="el" w:eastAsia="el"/>
        </w:rPr>
      </w:pPr>
      <w:r>
        <w:rPr>
          <w:lang w:val="el" w:eastAsia="el"/>
        </w:rPr>
        <w:t>23) την από 17/04/2025, ΓΝ035/2025 γνωμοδότηση της Κεντρικής Μονάδας Κρατικών Ενισχύσεων (ΚΕΜΚΕ) του Υπουργείου Εθνικής Οικονομίας και Οικονομικών,</w:t>
      </w:r>
    </w:p>
    <w:p>
      <w:pPr>
        <w:pStyle w:val="PreambelText"/>
        <w:spacing w:before="240" w:after="240"/>
        <w:rPr>
          <w:lang w:val="el" w:eastAsia="el"/>
        </w:rPr>
      </w:pPr>
      <w:r>
        <w:rPr>
          <w:lang w:val="el" w:eastAsia="el"/>
        </w:rPr>
        <w:t>24) την υπ’ αρ. 305944/6.11.2025 εισήγηση του Γενικού Διευθυντή Οικονομικών Υπηρεσιών του Υπ.Α.Α. και Τ. του άρθρου 24, παρ. 5, περ. ε’ του ν. 4270/2014, επί του προτεινόμενου σχεδίου κοινής υπουργικής απόφασης,</w:t>
      </w:r>
    </w:p>
    <w:p>
      <w:pPr>
        <w:pStyle w:val="PreambelText"/>
        <w:spacing w:before="240" w:after="240"/>
        <w:rPr>
          <w:lang w:val="el" w:eastAsia="el"/>
        </w:rPr>
      </w:pPr>
      <w:r>
        <w:rPr>
          <w:lang w:val="el" w:eastAsia="el"/>
        </w:rPr>
        <w:t>25) Το γεγονός ότι από τις διατάξεις της παρούσας θεσπίζεται νέα διοικητική διαδικασία με επίσημο τίτλο «Χορήγηση ενισχύσεων ήσσονος σημασίας (de minimis) στον τομέα της παραγωγής γεωργικών προϊόντων και ειδικότερα: α) στην καλλιέργεια μηδικής υπάτης στις γεωργικές εκμεταλλεύσεις της Περιφερειακής Ενότητας Έβρου και β) σε παραγωγούς βιομηχανικής τομάτας Π.Ε. Ημαθίας στο πλαίσιο εφαρμογής του Κανονισμού (ΕΕ) 2013/1408, που υπέστησαν ζημία ως άμεσο επακόλουθο των μέτρων περιορισμού των ζωονόσων ευλογιάς και πανώλη κατά τα έτος 2024 και του Daniel κατά τα έτος 2023 αντίστοιχα», αποφασίζουμε:</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με σκοπό την στήριξη στον τομέα της παραγωγής γεωργικών προϊόντων και ειδικότερα:</w:t>
      </w:r>
    </w:p>
    <w:p>
      <w:pPr>
        <w:pStyle w:val="StructureList1"/>
        <w:spacing w:before="120" w:after="0"/>
        <w:rPr>
          <w:lang w:val="el" w:eastAsia="el"/>
        </w:rPr>
      </w:pPr>
      <w:r>
        <w:rPr>
          <w:lang w:val="el" w:eastAsia="el"/>
        </w:rPr>
        <w:t>α)</w:t>
      </w:r>
      <w:r>
        <w:rPr>
          <w:lang w:val="en" w:eastAsia="en"/>
        </w:rPr>
        <w:tab/>
      </w:r>
      <w:r>
        <w:rPr>
          <w:lang w:val="el" w:eastAsia="el"/>
        </w:rPr>
        <w:t>Στην καλλιέργεια μηδικής υπάτης στις γεωργικές εκμεταλλεύσεις της Περιφερειακής Ενότητας Έβρου και</w:t>
      </w:r>
    </w:p>
    <w:p>
      <w:pPr>
        <w:pStyle w:val="StructureList1"/>
        <w:spacing w:before="120" w:after="0"/>
        <w:rPr>
          <w:lang w:val="el" w:eastAsia="el"/>
        </w:rPr>
      </w:pPr>
      <w:r>
        <w:rPr>
          <w:lang w:val="el" w:eastAsia="el"/>
        </w:rPr>
        <w:t>β)</w:t>
      </w:r>
      <w:r>
        <w:rPr>
          <w:lang w:val="en" w:eastAsia="en"/>
        </w:rPr>
        <w:tab/>
      </w:r>
      <w:r>
        <w:rPr>
          <w:lang w:val="el" w:eastAsia="el"/>
        </w:rPr>
        <w:t>στην παραγωγή βιομηχανικής τομάτας της Περιφερειακής Ενότητας Ημαθίας,</w:t>
      </w:r>
    </w:p>
    <w:p>
      <w:pPr>
        <w:spacing w:before="240" w:after="240"/>
        <w:rPr>
          <w:lang w:val="el" w:eastAsia="el"/>
        </w:rPr>
      </w:pPr>
      <w:r>
        <w:rPr>
          <w:lang w:val="el" w:eastAsia="el"/>
        </w:rPr>
        <w:t>στο πλαίσιο εφαρμογής του Κανονισμού (ΕΕ) 2013/ 1408, λόγω ζημίας που υπέστησαν οι παραγωγοί ως άμεσο επακόλουθο των μέτρων περιορισμού των ζωονόσων ευλογιάς και πανώλης κατά το έτος 2024 και των δυσμενών καιρικών συνθηκών (Daniel) κατά τα έτος 2023.</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οι γεωργοί που δραστηριοποιούνται στον τομέα της παραγωγής γεωργικών προϊόντων και ειδικότερα:</w:t>
      </w:r>
    </w:p>
    <w:p>
      <w:pPr>
        <w:pStyle w:val="StructureList1"/>
        <w:spacing w:before="120" w:after="0"/>
        <w:rPr>
          <w:lang w:val="el" w:eastAsia="el"/>
        </w:rPr>
      </w:pPr>
      <w:r>
        <w:rPr>
          <w:lang w:val="el" w:eastAsia="el"/>
        </w:rPr>
        <w:t>α)</w:t>
      </w:r>
      <w:r>
        <w:rPr>
          <w:lang w:val="en" w:eastAsia="en"/>
        </w:rPr>
        <w:tab/>
      </w:r>
      <w:r>
        <w:rPr>
          <w:lang w:val="el" w:eastAsia="el"/>
        </w:rPr>
        <w:t>Στην καλλιέργεια μηδικής υπάτης στις γεωργικές εκμεταλλεύσεις της Περιφερειακής Ενότητας Έβρου, οι οποίοι προέβησαν σε δήλωση των αδιάθετων ποσοτήτων μηδικής, ως επακόλουθο των μέτρων περιορισμού των ζωονόσων ευλογιάς και πανώλης, στη Διεύθυνση Αγροτικής Οικονομίας και Κτηνιατρικής ΠΕ Έβρου κατόπιν της από 12-03-2025 πρόσκλησης του Γραφείου Αντιπεριφερειάρχη της Περιφέρειας Ανατολικής Μακεδονίας και Θράκης,</w:t>
      </w:r>
    </w:p>
    <w:p>
      <w:pPr>
        <w:pStyle w:val="StructureList1"/>
        <w:spacing w:before="120" w:after="0"/>
        <w:rPr>
          <w:lang w:val="el" w:eastAsia="el"/>
        </w:rPr>
      </w:pPr>
      <w:r>
        <w:rPr>
          <w:lang w:val="el" w:eastAsia="el"/>
        </w:rPr>
        <w:t>β)</w:t>
      </w:r>
      <w:r>
        <w:rPr>
          <w:lang w:val="en" w:eastAsia="en"/>
        </w:rPr>
        <w:tab/>
      </w:r>
      <w:r>
        <w:rPr>
          <w:lang w:val="el" w:eastAsia="el"/>
        </w:rPr>
        <w:t>στην παραγωγή βιομηχανικής τομάτας της Περιφερειακής Ενότητας Ημαθίας, οι οποίοι δεν κατέστη δυνατόν να προβούν στην παράδοση της βιομηχανικής τομάτας σε εγκεκριμένη μεταποιητική επιχείρηση λόγω των δυσμενών καιρικών συνθηκών (Daniel) έτους 2023.</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με βάση τον τον Καν. (ΕΕ) 1408/2013 όπως ισχύει. 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Οι δικαιούχοι των επιλέξιμων επιχειρήσεων με μικτή δραστηριότητα (δηλ. επιχειρήσεις που δραστηριοποιούνται σε επιλέξιμους και μη επιλέξιμους προς ενίσχυση τομείς) υποχρεούνται σε διακριτή λογιστική παρακολούθηση (άρ. 1 παρ. 2 και 3 του Καν. (ΕΕ) 1408/2013).</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Όροι και Ύψος ενίσχυσης</w:t>
      </w:r>
    </w:p>
    <w:p>
      <w:pPr>
        <w:spacing w:before="240" w:after="240"/>
        <w:rPr>
          <w:lang w:val="el" w:eastAsia="el"/>
        </w:rPr>
      </w:pPr>
      <w:r>
        <w:rPr>
          <w:lang w:val="el" w:eastAsia="el"/>
        </w:rPr>
        <w:t>Δικαιούχοι της κρατικής ενίσχυσης ήσσονος σημασίας (de minimis) για την παρούσα απόφαση ορίζονται:</w:t>
      </w:r>
    </w:p>
    <w:p>
      <w:pPr>
        <w:pStyle w:val="MainText"/>
        <w:spacing w:before="120" w:after="0"/>
        <w:rPr>
          <w:lang w:val="el" w:eastAsia="el"/>
        </w:rPr>
      </w:pPr>
      <w:r>
        <w:rPr>
          <w:b/>
          <w:bCs/>
          <w:lang w:val="el" w:eastAsia="el"/>
        </w:rPr>
        <w:t>1.</w:t>
      </w:r>
      <w:r>
        <w:rPr>
          <w:lang w:val="el" w:eastAsia="el"/>
        </w:rPr>
        <w:t xml:space="preserve"> Oι γεωργοί που διαθέτουν αγροτεμάχια με καλλιέργεια μηδικής υπάτης στην Περιφερειακή Ενότητα Έβρου οι οποίοι:</w:t>
      </w:r>
    </w:p>
    <w:p>
      <w:pPr>
        <w:spacing w:before="240" w:after="240"/>
        <w:rPr>
          <w:lang w:val="el" w:eastAsia="el"/>
        </w:rPr>
      </w:pPr>
      <w:r>
        <w:rPr>
          <w:lang w:val="el" w:eastAsia="el"/>
        </w:rPr>
        <w:t>1α ) Έχουν υποβάλλει ενιαία αίτηση ενίσχυσης για το έτος 2023 και διατηρούν τουλάχιστον ένα (1) στρέμμα καλλιέργειας, και</w:t>
      </w:r>
    </w:p>
    <w:p>
      <w:pPr>
        <w:spacing w:before="240" w:after="240"/>
        <w:rPr>
          <w:lang w:val="el" w:eastAsia="el"/>
        </w:rPr>
      </w:pPr>
      <w:r>
        <w:rPr>
          <w:lang w:val="el" w:eastAsia="el"/>
        </w:rPr>
        <w:t>1β ) υπέβαλαν αίτηση-δήλωση των αδιάθετων ποσοτήτων μηδικής τους στη Διεύθυνση Αγροτικής Οικονομίας και Κτηνιατρικής ΠΕ Έβρου, κατόπιν σχετικής πρόσκλησης της Περιφέρειας Ανατολικής Μακεδονίας και Θράκης.</w:t>
      </w:r>
    </w:p>
    <w:p>
      <w:pPr>
        <w:spacing w:before="240" w:after="240"/>
        <w:rPr>
          <w:lang w:val="el" w:eastAsia="el"/>
        </w:rPr>
      </w:pPr>
      <w:r>
        <w:rPr>
          <w:lang w:val="el" w:eastAsia="el"/>
        </w:rPr>
        <w:t>Το ύψος του ποσού ενίσχυσης ήσσονος σημασίας (de minimis) καθορίζεται σε εξήντα πέντε (65) ευρώ ανά στρέμμα καλλιέργειας μηδικής.</w:t>
      </w:r>
    </w:p>
    <w:p>
      <w:pPr>
        <w:pStyle w:val="MainText"/>
        <w:spacing w:before="120" w:after="0"/>
        <w:rPr>
          <w:lang w:val="el" w:eastAsia="el"/>
        </w:rPr>
      </w:pPr>
      <w:r>
        <w:rPr>
          <w:b/>
          <w:bCs/>
          <w:lang w:val="el" w:eastAsia="el"/>
        </w:rPr>
        <w:t>2.</w:t>
      </w:r>
      <w:r>
        <w:rPr>
          <w:lang w:val="el" w:eastAsia="el"/>
        </w:rPr>
        <w:t xml:space="preserve"> Οι γεωργοί που διαθέτουν αγροτεμάχια με βιομηχανική τομάτα στην Περιφερειακή Ενότητας Ημαθίας, οι οποίοι έχουν υποβάλλει ενιαία αίτηση ενίσχυσης για το έτος 2023 και διατηρούν τουλάχιστον ένα (1) στρέμμα καλλιέργειας. Το ύψος του ποσού ενίσχυσης ήσσονος σημασίας (de minimis) καθορίζεται σε πεντακόσια εξήντα τρία ευρώ και πενήντα λεπτά (563,5) ανά στρέμμα. Δεν καθίστανται δικαιούχοι της παρούσας ενίσχυσης όσοι έλαβαν συνδεδεμένη ενίσχυση για τη βιομηχανική τομάτα για το έτος 2023, δυνάμει της υπ’ αρ. 2775/275355/ 07-09-2023 (Β’ 7582) υπουργική απόφαση.</w:t>
      </w:r>
    </w:p>
    <w:p>
      <w:pPr>
        <w:pStyle w:val="MainText"/>
        <w:spacing w:before="120" w:after="0"/>
        <w:rPr>
          <w:lang w:val="el" w:eastAsia="el"/>
        </w:rPr>
      </w:pPr>
      <w:r>
        <w:rPr>
          <w:b/>
          <w:bCs/>
          <w:lang w:val="el" w:eastAsia="el"/>
        </w:rPr>
        <w:t>3.</w:t>
      </w:r>
      <w:r>
        <w:rPr>
          <w:lang w:val="el" w:eastAsia="el"/>
        </w:rPr>
        <w:t xml:space="preserve"> Όσοι από τους δικαιούχους των παρ. 1, 2 είναι εγγεγραμμένοι στο Μητρώο Αγροτών και Αγροτικών Εκμεταλλεύσεων (Μ.Α.Ε.Ε.) του Υπουργείου Αγροτικής Ανάπτυξης και Τροφίμων με την ιδιότητα του «επαγγελματία αγρότη» λαμβάνουν το 100% του ύψους της ενίσχυσης ανά περίπτωση. Οι υπόλοιποι δικαιούχοι των παρ. 1, 2 λαμβάνουν το 50% του ύψους της ενίσχυσης ανά περίπτωση.</w:t>
      </w:r>
    </w:p>
    <w:p>
      <w:pPr>
        <w:pStyle w:val="MainText"/>
        <w:spacing w:before="120" w:after="0"/>
        <w:rPr>
          <w:lang w:val="el" w:eastAsia="el"/>
        </w:rPr>
      </w:pPr>
      <w:r>
        <w:rPr>
          <w:b/>
          <w:bCs/>
          <w:lang w:val="el" w:eastAsia="el"/>
        </w:rPr>
        <w:t>4.</w:t>
      </w:r>
      <w:r>
        <w:rPr>
          <w:lang w:val="el" w:eastAsia="el"/>
        </w:rPr>
        <w:t xml:space="preserve"> Οι ενισχύσεις που χορηγούνται δυνάμει της παρούσας δύνανται να σωρευθούν με άλλες κρατικές ενισχύσεις για τις ίδιες επιλέξιμες δαπάνες βάσει του Γενικού Απαλλακτικού Κανονισμού (ΓΑΚ) ή τυχόν εγκριτικής Απόφασης της Επιτροπής έως το ποσό της υψηλότερης έντασης ενίσχυσης που προβλέπεται στον ΓΑΚ ή στην τυχόν εγκριτική Απόφαση της Επιτροπής.</w:t>
      </w:r>
    </w:p>
    <w:p>
      <w:pPr>
        <w:pStyle w:val="MainText"/>
        <w:spacing w:before="120" w:after="0"/>
        <w:rPr>
          <w:lang w:val="el" w:eastAsia="el"/>
        </w:rPr>
      </w:pPr>
      <w:r>
        <w:rPr>
          <w:b/>
          <w:bCs/>
          <w:lang w:val="el" w:eastAsia="el"/>
        </w:rPr>
        <w:t>5.</w:t>
      </w:r>
      <w:r>
        <w:rPr>
          <w:lang w:val="el" w:eastAsia="el"/>
        </w:rPr>
        <w:t xml:space="preserve"> Οι δικαιούχοι θα πρέπει να μην έχουν λάβει οι ίδιοι ή επιχείρηση δυνάμενη να λογισθεί ενιαία με αυτούς, σύμφωνα με το άρθρο 3 παρ. 2 του Καν. (ΕΕ) αριθ. 1408/2013, όπως ισχύει, σε οποιαδήποτε περίοδο τριών ετών ενισχύσεις ήσσονος σημασίας το ύψος των οποίων, συμπεριλαμβανόμενης της χορηγούμενης με την παρούσα, υπερβαίνει το ποσό των 50.000,00 ευρώ. Στην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 [αρ. 2 παρ. 2 του Καν. (ΕΕ) αριθ. 2013/1408 όπως ισχύει]:</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6.</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ετών δεν δύναται να υπερβαίνει το εθνικό ανώτατο όριο που καθορίζεται στο παράρτημα Ι του Καν. (ΕΕ) αριθ. 2024/3118. Απαγορεύεται η σώρευση ενισχύσεων ήσσονος σημασίας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7.</w:t>
      </w:r>
      <w:r>
        <w:rPr>
          <w:lang w:val="el" w:eastAsia="el"/>
        </w:rPr>
        <w:t xml:space="preserve"> Κάθε δικαιούχος που θα ενημερωθεί σχετικώς από τον Ο.Π.Ε.Κ.Ε.Π.Ε. οφείλει να προσκομίσει εντός δέκα (10) εργάσιμων ημερών, από την ενημέρωση, υπεύθυνη δήλωση σύμφωνα με το Παράρτημα της παρούσας.</w:t>
      </w:r>
    </w:p>
    <w:p>
      <w:pPr>
        <w:pStyle w:val="Heading6"/>
        <w:spacing w:before="240" w:after="240"/>
        <w:rPr>
          <w:lang w:val="el" w:eastAsia="el"/>
        </w:rPr>
      </w:pPr>
      <w:r>
        <w:rPr>
          <w:rStyle w:val="article-num"/>
          <w:lang w:val="el" w:eastAsia="el"/>
        </w:rPr>
        <w:t>ΑΡΘΡΟ 5</w:t>
      </w:r>
    </w:p>
    <w:p>
      <w:pPr>
        <w:spacing w:before="240" w:after="240"/>
        <w:rPr>
          <w:lang w:val="el" w:eastAsia="el"/>
        </w:rPr>
      </w:pPr>
      <w:r>
        <w:rPr>
          <w:lang w:val="el" w:eastAsia="el"/>
        </w:rPr>
        <w:t>Χρηματοδότηση</w:t>
      </w:r>
    </w:p>
    <w:p>
      <w:pPr>
        <w:spacing w:before="240" w:after="240"/>
        <w:rPr>
          <w:lang w:val="el" w:eastAsia="el"/>
        </w:rPr>
      </w:pPr>
      <w:r>
        <w:rPr>
          <w:lang w:val="el" w:eastAsia="el"/>
        </w:rPr>
        <w:t>Η δαπάνη που προκύπτει από την εφαρμογή της παρούσας απόφασης βαρύνει τον Ειδικό Λογαριασμό Εγγυήσεων Γεωργικών Προϊόντων (ΕΛΕΓΕΠ), μετά την έκδοση χρηματικού εντάλματος σε βάρος των πιστώσεων του ΑΛΕ 2390901002 του Ε.Φ. 1029-501-0000000 του προϋπολογισμού εξόδων του Υπουργείου Αγροτικής Ανάπτυξης και Τροφίμων οικονομικού έτους 2025 με δικαιούχο τον ΟΠΕΚΕΠΕ.</w:t>
      </w:r>
    </w:p>
    <w:p>
      <w:pPr>
        <w:spacing w:before="240" w:after="240"/>
        <w:rPr>
          <w:lang w:val="el" w:eastAsia="el"/>
        </w:rPr>
      </w:pPr>
      <w:r>
        <w:rPr>
          <w:lang w:val="el" w:eastAsia="el"/>
        </w:rPr>
        <w:t>Για το έτος 2025 το ύψος της χρηματοδότησης ανέρχεται μέχρι του ποσού των 2.104.755 ευρώ υπό τον όρο μη υπέρβασης του εθνικού ανώτατου ορίου του άρθρου 4 της παρούσας απόφασης. Τυχόν αδιάθετα υπόλοιπα από την πίστωση της προηγούμενης παραγράφου επιστρέφονται από τον ΟΠΕΚΕΠΕ στον κρατικό προϋπολογισμό (Α.Λ. Εσόδου 1590789001 «Λοιπές Επιστροφές Ποσών»).</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 ο οποίος ενημερώνει εγγράφως τους ενδιαφερομένους για το ποσό της κρατικής ενίσχυσης που θα λάβουν εφόσον πληρούν τις προϋποθέσεις του Καν. (ΕΕ) αριθ. 1408/2013 της Επιτροπής, όπως τροποποιήθηκε με τον Καν. (ΕΕ) αριθ. 2024/3118,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στην 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δυνάμει δικαιούχους για το ποσό της κρατικής ενίσχυσης που τους χορηγήθηκε μέσω διαδικτυακής εφαρμογής στον ιστότοπο του ΟΠΕΚΕΠΕ,</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το άρθρο 2 παρ. 2 του Καν. (ΕΕ) αριθ. 1408/2013, όπως ισχύει, ώστε να εξακριβωθεί ότι με την είσπραξη της νέας ενίσχυσης, το συνολικό ποσό των ενισχύσεων ήσσονος σημασίας δεν θα υπερβεί το ανώτατο ατομικό όριο των 50.000 ευρώ κατά την τελευταία τριετία μέχρι την ημερομηνία χορήγησης της ενίσχυσης δυνάμει της παρούσας σύμφωνα με το άρθρο 3 παρ. 2 του Κανονισμού 1408/2013,</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στο άρθρο 5 των Καν. (EE) 1408/2013 όπως ισχύει, ε) σε περίπτωση που κατά τους ανωτέρω ελέγχους διαπιστωθεί μη τήρηση των όρων των Καν. (ΕΕ) αριθ. 1408/2013 τότε είναι άμεσα απαιτητό το σύνολο της χορηγηθείσας ενίσχυσης,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5.</w:t>
      </w:r>
      <w:r>
        <w:rPr>
          <w:lang w:val="el" w:eastAsia="el"/>
        </w:rPr>
        <w:t xml:space="preserve"> 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Ο ΟΠΕΚΕΠΕ οφείλει να ενημερώνει το Πληροφοριακό Σύστημα Σώρευσης Ενισχύσεων Ήσσονος Σημασίας (ΠΣΣΕΗΣ) για την εξέταση κρατικών ενισχύσεων στον τομέα της γεωργίας βάσει της υπό στοιχεία 59886/ ΕΥΚΕ913/11.6.2020 (Β’ 2417) κοινή υπουργική απόφαση και σύμφωνα με την διαδικασία που περιγράφεται στην υπ’ αρ. 121114/13.11.2020 (ΑΔΑ: 6Σ5Ρ46ΜΤΛΡ-2Σ2) εγκύκλιο, όπως κάθε φορά επικαιροποιείται.</w:t>
      </w:r>
    </w:p>
    <w:p>
      <w:pPr>
        <w:pStyle w:val="MainText"/>
        <w:spacing w:before="120" w:after="0"/>
        <w:rPr>
          <w:lang w:val="el" w:eastAsia="el"/>
        </w:rPr>
      </w:pPr>
      <w:r>
        <w:rPr>
          <w:b/>
          <w:bCs/>
          <w:lang w:val="el" w:eastAsia="el"/>
        </w:rPr>
        <w:t>8.</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αριθ.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ΑΡΘΡΟ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b/>
          <w:bCs/>
          <w:lang w:val="el" w:eastAsia="el"/>
        </w:rPr>
        <w:t>ΣΤΟΝ ΓΕΩΡΓΙΚΟ ΤΟΜΕΑ ΒΑΣΕΙ ΤΟY ΚΑΝΟΝΙΣΜΟY (EE) 1408/2013</w:t>
      </w:r>
    </w:p>
    <w:p>
      <w:pPr>
        <w:spacing w:before="240" w:after="240"/>
        <w:rPr>
          <w:lang w:val="el" w:eastAsia="el"/>
        </w:rPr>
      </w:pPr>
      <w:r>
        <w:rPr>
          <w:lang w:val="el" w:eastAsia="el"/>
        </w:rPr>
        <w:t>H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4"/>
        <w:gridCol w:w="21"/>
        <w:gridCol w:w="163"/>
        <w:gridCol w:w="143"/>
        <w:gridCol w:w="987"/>
        <w:gridCol w:w="27"/>
        <w:gridCol w:w="3101"/>
        <w:gridCol w:w="32"/>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HΌνομα: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 Ημερομηνία γέννησης :</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rStyle w:val="Hyperlink"/>
          <w:color w:val="000000"/>
          <w:sz w:val="20"/>
          <w:szCs w:val="20"/>
          <w:u w:val="none" w:color="0000EE"/>
          <w:vertAlign w:val="superscript"/>
          <w:lang w:val="el" w:eastAsia="el"/>
        </w:rPr>
        <w:footnoteReference w:id="2"/>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H επιχείρηση</w:t>
      </w:r>
    </w:p>
    <w:p>
      <w:pPr>
        <w:spacing w:before="240" w:after="240"/>
        <w:rPr>
          <w:lang w:val="el" w:eastAsia="el"/>
        </w:rPr>
      </w:pPr>
      <w:r>
        <w:rPr>
          <w:lang w:val="el" w:eastAsia="el"/>
        </w:rPr>
        <w:t>………………….………………………...……………………………………………………………… με AΦΜ …..……………..……,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II. Δραστηριοποιείται στην πρωτογενή παραγωγή γεωργικών προϊόντωv</w:t>
      </w:r>
      <w:r>
        <w:rPr>
          <w:sz w:val="30"/>
          <w:szCs w:val="30"/>
          <w:vertAlign w:val="superscript"/>
          <w:lang w:val="el" w:eastAsia="el"/>
        </w:rPr>
        <w:t>iv,v</w:t>
      </w:r>
      <w:r>
        <w:rPr>
          <w:lang w:val="el" w:eastAsia="el"/>
        </w:rPr>
        <w:t>.</w:t>
      </w:r>
    </w:p>
    <w:p>
      <w:pPr>
        <w:spacing w:before="240" w:after="240"/>
        <w:rPr>
          <w:lang w:val="el" w:eastAsia="el"/>
        </w:rPr>
      </w:pPr>
      <w:r>
        <w:rPr>
          <w:lang w:val="el" w:eastAsia="el"/>
        </w:rPr>
        <w:t>III. Συvιστά «εvιαία επιχείρηση»</w:t>
      </w:r>
      <w:r>
        <w:rPr>
          <w:sz w:val="30"/>
          <w:szCs w:val="30"/>
          <w:vertAlign w:val="superscript"/>
          <w:lang w:val="el" w:eastAsia="el"/>
        </w:rPr>
        <w:t>vi</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ΕΠΩΝYΜΙΑ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Δεv συvιστά «εvιαία επιχείρηση» με καμία άλλη επιχείρηση</w:t>
      </w:r>
    </w:p>
    <w:p>
      <w:pPr>
        <w:spacing w:before="240" w:after="240"/>
        <w:rPr>
          <w:lang w:val="el" w:eastAsia="el"/>
        </w:rPr>
      </w:pPr>
      <w:r>
        <w:rPr>
          <w:b/>
          <w:bCs/>
          <w:lang w:val="el" w:eastAsia="el"/>
        </w:rPr>
        <w:t xml:space="preserve">Β. </w:t>
      </w:r>
      <w:r>
        <w:rPr>
          <w:lang w:val="el" w:eastAsia="el"/>
        </w:rPr>
        <w:t>H εvίσχυση ήσσovoς σημασίας που πρόκειται vα χορηγηθεί</w:t>
      </w:r>
      <w:r>
        <w:rPr>
          <w:sz w:val="30"/>
          <w:szCs w:val="30"/>
          <w:vertAlign w:val="superscript"/>
          <w:lang w:val="el" w:eastAsia="el"/>
        </w:rPr>
        <w:t>vii</w:t>
      </w:r>
      <w:r>
        <w:rPr>
          <w:lang w:val="el" w:eastAsia="el"/>
        </w:rPr>
        <w:t xml:space="preserve"> στηv ως άvω επιχείρηση</w:t>
      </w:r>
      <w:r>
        <w:rPr>
          <w:sz w:val="30"/>
          <w:szCs w:val="30"/>
          <w:vertAlign w:val="superscript"/>
          <w:lang w:val="el" w:eastAsia="el"/>
        </w:rPr>
        <w:t>viii, ix</w:t>
      </w:r>
      <w:r>
        <w:rPr>
          <w:lang w:val="el" w:eastAsia="el"/>
        </w:rPr>
        <w:t xml:space="preserve"> βάσει της (αvαφέρετε τη σχετική voµική βάση)…………………………………………………… , αφορά δραστηριότητες πρωτογεvoύς παραγωγής γεωργικώv προϊóvτωv, με εξαίρεση:</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2023/2831)</w:t>
      </w:r>
    </w:p>
    <w:p>
      <w:pPr>
        <w:spacing w:before="240" w:after="240"/>
        <w:rPr>
          <w:lang w:val="el" w:eastAsia="el"/>
        </w:rPr>
      </w:pPr>
      <w:r>
        <w:rPr>
          <w:lang w:val="el" w:eastAsia="el"/>
        </w:rPr>
        <w:t>Η επιχείρηση, καθώς δραστηριοποιείται στον τομέα (στους τομείς)………………………………………………… ο οποίος (οι οποίοι) είναι μη επιλέξιμοι για ενίσχυση, διασφαλίζει με κατάλληλα μέσα, όπως ο διαχωρισμός των δραστηριοτήτων ή η διάκριση των στοιχείων κόστους, ότι δεν ενισχύονται δυνάμει του Κανονισμού (ΕΕ) 2023/2831 οι δραστηριότητες της πρωτογενούς παραγωγής γεωργικών προϊόντων.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δραστηριοποιείται στον τομέα (στους τομείς)……………………………………………….. ο οποίος (οι οποίοι) είναι μη επιλέξιμοι για ενίσχυση, διασφαλίζει με κατάλληλα μέσα, όπως ο διαχωρισμός των δραστηριοτήτων ή η διάκριση των στοιχείων κόστους, ότι δεν ενισχύονται δυνάμει του Κανονισμού (ΕΕ) 717/2014 οι δραστηριότητες της πρωτογενούς παραγωγής γεωργικών προϊόντων.</w:t>
      </w:r>
    </w:p>
    <w:p>
      <w:pPr>
        <w:spacing w:before="240" w:after="240"/>
        <w:rPr>
          <w:lang w:val="el" w:eastAsia="el"/>
        </w:rPr>
      </w:pPr>
      <w:r>
        <w:rPr>
          <w:i/>
          <w:iCs/>
          <w:lang w:val="el" w:eastAsia="el"/>
        </w:rPr>
        <w:t>(Συμπληρώνονται κατά περίπτωση τα σημεία Ε-ΣΤ ή/και Ζ-Η):</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1"/>
        <w:gridCol w:w="1250"/>
        <w:gridCol w:w="1829"/>
        <w:gridCol w:w="1373"/>
        <w:gridCol w:w="1268"/>
        <w:gridCol w:w="1532"/>
        <w:gridCol w:w="1591"/>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ΕΝΙΣΧγΣΕΙΣ ΗΣΣΟΝΟΣ ΣΗΜΑΣΙΑΣ (DE MINIMIS) ΠΟγ ΕΧΟγΝ ΧΟΡΗΓΗΘΕΙ ΣΤΗΝ ΕΠΙΧΕΙΡΗΣΗ</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ΒΑΣΕΙ ΤΟ</w:t>
            </w:r>
            <w:r>
              <w:rPr>
                <w:b/>
                <w:bCs/>
                <w:i w:val="0"/>
                <w:iCs w:val="0"/>
                <w:smallCaps w:val="0"/>
                <w:color w:val="000000"/>
                <w:lang w:val="el" w:eastAsia="el"/>
              </w:rPr>
              <w:t xml:space="preserve">γ </w:t>
            </w:r>
            <w:r>
              <w:rPr>
                <w:b/>
                <w:bCs/>
                <w:i w:val="0"/>
                <w:iCs w:val="0"/>
                <w:smallCaps w:val="0"/>
                <w:color w:val="000000"/>
                <w:u w:val="single" w:color="000000"/>
                <w:lang w:val="el" w:eastAsia="el"/>
              </w:rPr>
              <w:t>ΚΑΝ. (ΕΕ) 1408/2013 ΚΑΙ ΤΟ</w:t>
            </w:r>
            <w:r>
              <w:rPr>
                <w:b/>
                <w:bCs/>
                <w:i w:val="0"/>
                <w:iCs w:val="0"/>
                <w:smallCaps w:val="0"/>
                <w:color w:val="000000"/>
                <w:lang w:val="el" w:eastAsia="el"/>
              </w:rPr>
              <w:t xml:space="preserve">γ </w:t>
            </w:r>
            <w:r>
              <w:rPr>
                <w:b/>
                <w:bCs/>
                <w:i w:val="0"/>
                <w:iCs w:val="0"/>
                <w:smallCaps w:val="0"/>
                <w:color w:val="000000"/>
                <w:u w:val="single" w:color="000000"/>
                <w:lang w:val="el" w:eastAsia="el"/>
              </w:rPr>
              <w:t xml:space="preserve">ΚΑΝ. 717/2014 </w:t>
            </w:r>
            <w:r>
              <w:rPr>
                <w:b/>
                <w:bCs/>
                <w:i w:val="0"/>
                <w:iCs w:val="0"/>
                <w:smallCaps w:val="0"/>
                <w:color w:val="000000"/>
                <w:lang w:val="el" w:eastAsia="el"/>
              </w:rPr>
              <w:t>από ………………… έως …………………….</w:t>
            </w:r>
          </w:p>
          <w:p>
            <w:pPr>
              <w:spacing w:before="240"/>
              <w:rPr>
                <w:b w:val="0"/>
                <w:bCs w:val="0"/>
                <w:i w:val="0"/>
                <w:iCs w:val="0"/>
                <w:smallCaps w:val="0"/>
                <w:color w:val="000000"/>
                <w:lang w:val="el" w:eastAsia="el"/>
              </w:rPr>
            </w:pPr>
            <w:r>
              <w:rPr>
                <w:b/>
                <w:bCs/>
                <w:i w:val="0"/>
                <w:iCs w:val="0"/>
                <w:smallCaps w:val="0"/>
                <w:color w:val="000000"/>
                <w:lang w:val="el" w:eastAsia="el"/>
              </w:rPr>
              <w:t>(αφορά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ΕΠΩΝγΜΙΑ &amp; ΑΦΜ ΔΙΚΑΙΟγΧΟ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ΟΝΟΜΑΣΙΑ</w:t>
            </w:r>
          </w:p>
          <w:p>
            <w:pPr>
              <w:spacing w:before="240"/>
              <w:rPr>
                <w:b w:val="0"/>
                <w:bCs w:val="0"/>
                <w:i w:val="0"/>
                <w:iCs w:val="0"/>
                <w:smallCaps w:val="0"/>
                <w:color w:val="000000"/>
                <w:lang w:val="el" w:eastAsia="el"/>
              </w:rPr>
            </w:pPr>
            <w:r>
              <w:rPr>
                <w:b/>
                <w:bCs/>
                <w:i w:val="0"/>
                <w:iCs w:val="0"/>
                <w:smallCaps w:val="0"/>
                <w:color w:val="000000"/>
                <w:lang w:val="el" w:eastAsia="el"/>
              </w:rPr>
              <w:t>ΠΡΟΓΡΑΜΜΑΤΟΣ &amp; ΦΟΡΕΑΣ ΧΟΡΗΓΗΣΗΣ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xi ΕΝΙΣΧγΣΗΣ</w:t>
            </w:r>
            <w:r>
              <w:rPr>
                <w:b/>
                <w:bCs/>
                <w:i w:val="0"/>
                <w:iCs w:val="0"/>
                <w:smallCaps w:val="0"/>
                <w:color w:val="000000"/>
                <w:sz w:val="30"/>
                <w:szCs w:val="30"/>
                <w:vertAlign w:val="superscript"/>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ενίσχυσης</w:t>
            </w:r>
            <w:r>
              <w:rPr>
                <w:b/>
                <w:bCs/>
                <w:i w:val="0"/>
                <w:iCs w:val="0"/>
                <w:smallCaps w:val="0"/>
                <w:color w:val="000000"/>
                <w:sz w:val="30"/>
                <w:szCs w:val="30"/>
                <w:vertAlign w:val="superscript"/>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ΣΤ. </w:t>
      </w:r>
      <w:r>
        <w:rPr>
          <w:lang w:val="el" w:eastAsia="el"/>
        </w:rPr>
        <w:t>Η ενίσχυση ήσσονος σημασίας που πρόκειται να χορηγηθεί στην επιχείρηση βάσει της εν λόγω…….. (αναφέρεται η σχετική νομική βάση), αθροιζόμενη με οποιαδήποτε άλλη ενίσχυση ήσσονος σημασίας που της έχει χορηγηθεί σε επίπεδο «ενιαίας επιχείρησης» υπό σημείο E ανωτέρω, δεν υπερβαίνει το ποσό των 50.000 ευρώ σε οποιαδήποτε περίοδο τριών ετών.</w:t>
      </w:r>
    </w:p>
    <w:p>
      <w:pPr>
        <w:spacing w:before="240" w:after="240"/>
        <w:rPr>
          <w:lang w:val="el" w:eastAsia="el"/>
        </w:rPr>
      </w:pPr>
      <w:r>
        <w:rPr>
          <w:b/>
          <w:bCs/>
          <w:lang w:val="el" w:eastAsia="el"/>
        </w:rPr>
        <w:t xml:space="preserve">Ζ.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1"/>
        <w:gridCol w:w="1250"/>
        <w:gridCol w:w="1829"/>
        <w:gridCol w:w="1373"/>
        <w:gridCol w:w="1268"/>
        <w:gridCol w:w="1532"/>
        <w:gridCol w:w="1591"/>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ΕΝΙΣΧγΣΕΙΣ ΗΣΣΟΝΟΣ ΣΗΜΑΣΙΑΣ (DE MINIMIS) ΠΟγ ΕΧΟγΝ ΧΟΡΗΓΗΘΕΙ ΣΤΗΝ ΕΠΙΧΕΙΡΗΣΗ</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ΒΑΣΕΙ ΤΟ</w:t>
            </w:r>
            <w:r>
              <w:rPr>
                <w:b/>
                <w:bCs/>
                <w:i w:val="0"/>
                <w:iCs w:val="0"/>
                <w:smallCaps w:val="0"/>
                <w:color w:val="000000"/>
                <w:lang w:val="el" w:eastAsia="el"/>
              </w:rPr>
              <w:t xml:space="preserve">γ </w:t>
            </w:r>
            <w:r>
              <w:rPr>
                <w:b/>
                <w:bCs/>
                <w:i w:val="0"/>
                <w:iCs w:val="0"/>
                <w:smallCaps w:val="0"/>
                <w:color w:val="000000"/>
                <w:u w:val="single" w:color="000000"/>
                <w:lang w:val="el" w:eastAsia="el"/>
              </w:rPr>
              <w:t xml:space="preserve">ΚΑΝ. (ΕΕ) 1408/2013 ΚΑΙ ΤΩΝ ΚΑΝ. (ΕΕ) 2023/2831, 1407/2013 ΚΑΙ 717/2014 </w:t>
            </w:r>
            <w:r>
              <w:rPr>
                <w:b/>
                <w:bCs/>
                <w:i w:val="0"/>
                <w:iCs w:val="0"/>
                <w:smallCaps w:val="0"/>
                <w:color w:val="000000"/>
                <w:lang w:val="el" w:eastAsia="el"/>
              </w:rPr>
              <w:t>από ………………… έως …………………….</w:t>
            </w:r>
          </w:p>
          <w:p>
            <w:pPr>
              <w:spacing w:before="240"/>
              <w:rPr>
                <w:b w:val="0"/>
                <w:bCs w:val="0"/>
                <w:i w:val="0"/>
                <w:iCs w:val="0"/>
                <w:smallCaps w:val="0"/>
                <w:color w:val="000000"/>
                <w:lang w:val="el" w:eastAsia="el"/>
              </w:rPr>
            </w:pPr>
            <w:r>
              <w:rPr>
                <w:b/>
                <w:bCs/>
                <w:i w:val="0"/>
                <w:iCs w:val="0"/>
                <w:smallCaps w:val="0"/>
                <w:color w:val="000000"/>
                <w:lang w:val="el" w:eastAsia="el"/>
              </w:rPr>
              <w:t>(αφορά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ΕΠΩΝγΜΙΑ &amp; ΑΦΜ ΔΙΚΑΙΟγΧΟ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ΟΝΟΜΑΣΙΑ</w:t>
            </w:r>
          </w:p>
          <w:p>
            <w:pPr>
              <w:spacing w:before="240"/>
              <w:rPr>
                <w:b w:val="0"/>
                <w:bCs w:val="0"/>
                <w:i w:val="0"/>
                <w:iCs w:val="0"/>
                <w:smallCaps w:val="0"/>
                <w:color w:val="000000"/>
                <w:lang w:val="el" w:eastAsia="el"/>
              </w:rPr>
            </w:pPr>
            <w:r>
              <w:rPr>
                <w:b/>
                <w:bCs/>
                <w:i w:val="0"/>
                <w:iCs w:val="0"/>
                <w:smallCaps w:val="0"/>
                <w:color w:val="000000"/>
                <w:lang w:val="el" w:eastAsia="el"/>
              </w:rPr>
              <w:t>ΠΡΟΓΡΑΜΜΑΤΟΣ &amp; ΦΟΡΕΑΣ ΧΟΡΗΓΗΣΗΣ ΤΗΣ ΕΝΙΣΧγΣΗΣ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ΕΝΙΣΧγΣΗΣ</w:t>
            </w:r>
            <w:r>
              <w:rPr>
                <w:b/>
                <w:bCs/>
                <w:i w:val="0"/>
                <w:iCs w:val="0"/>
                <w:smallCaps w:val="0"/>
                <w:color w:val="000000"/>
                <w:sz w:val="30"/>
                <w:szCs w:val="30"/>
                <w:vertAlign w:val="superscript"/>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ΕΝΙΣΧγΣΗΣ</w:t>
            </w:r>
            <w:r>
              <w:rPr>
                <w:b/>
                <w:bCs/>
                <w:i w:val="0"/>
                <w:iCs w:val="0"/>
                <w:smallCaps w:val="0"/>
                <w:color w:val="000000"/>
                <w:sz w:val="30"/>
                <w:szCs w:val="30"/>
                <w:vertAlign w:val="superscript"/>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Η. </w:t>
      </w:r>
      <w:r>
        <w:rPr>
          <w:lang w:val="el" w:eastAsia="el"/>
        </w:rPr>
        <w:t>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υπό σημείο Ζ ανωτέρω δεν υπερβαίνει το ποσό των 300.000 ευρώ σε οποιαδήποτε περίοδο τριών ετών.</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lang w:val="el" w:eastAsia="el"/>
        </w:rPr>
        <w:t>Aποδέχομαι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i</w:t>
      </w:r>
      <w:r>
        <w:rPr>
          <w:lang w:val="el" w:eastAsia="el"/>
        </w:rPr>
        <w:t xml:space="preserve"> Avαγράφεται από τov εvδιαφερόμεvo πολίτη ή Aρχή ή η Υπηρεσία του δημόσιου τομέα, που απευθύvεται η αίτηση.</w:t>
      </w:r>
    </w:p>
    <w:p>
      <w:pPr>
        <w:spacing w:before="240" w:after="240"/>
        <w:rPr>
          <w:lang w:val="el" w:eastAsia="el"/>
        </w:rPr>
      </w:pPr>
      <w:r>
        <w:rPr>
          <w:sz w:val="30"/>
          <w:szCs w:val="30"/>
          <w:vertAlign w:val="superscript"/>
          <w:lang w:val="el" w:eastAsia="el"/>
        </w:rPr>
        <w:t>ii</w:t>
      </w:r>
      <w:r>
        <w:rPr>
          <w:lang w:val="el" w:eastAsia="el"/>
        </w:rPr>
        <w:t xml:space="preserve"> Avαγράφεται ολογράφως.</w:t>
      </w:r>
    </w:p>
    <w:p>
      <w:pPr>
        <w:spacing w:before="240" w:after="240"/>
        <w:rPr>
          <w:lang w:val="el" w:eastAsia="el"/>
        </w:rPr>
      </w:pPr>
      <w:r>
        <w:rPr>
          <w:sz w:val="30"/>
          <w:szCs w:val="30"/>
          <w:vertAlign w:val="superscript"/>
          <w:lang w:val="el" w:eastAsia="el"/>
        </w:rPr>
        <w:t>iii</w:t>
      </w:r>
      <w:r>
        <w:rPr>
          <w:lang w:val="el" w:eastAsia="el"/>
        </w:rPr>
        <w:t xml:space="preserve"> '0ποιος εv γvώσει του δηλώvει ψευδή γεγovóτα ή αρvείται ή αποκρύπτει τα αληθιvά με έγγραφη υπεύθυvη δήλωση του άρθρου 8 τιμωρείται με φυλάκιση τουλάχιστov τριώv μηvώv. Εάv o υπαίτιος αυτώv τωv πράξεωv σκόπευε vα προσπορίσει στov εαυτóv του ή σε άλλov περιουσιακό όφελος βλάπτovτας τρίτov ή σκόπευε vα βλάψει άλλov, τιμωρείται με κάθειρξη μέχρι 10 ετώv.</w:t>
      </w:r>
    </w:p>
    <w:p>
      <w:pPr>
        <w:spacing w:before="240" w:after="240"/>
        <w:rPr>
          <w:lang w:val="el" w:eastAsia="el"/>
        </w:rPr>
      </w:pPr>
      <w:r>
        <w:rPr>
          <w:sz w:val="30"/>
          <w:szCs w:val="30"/>
          <w:vertAlign w:val="superscript"/>
          <w:lang w:val="el" w:eastAsia="el"/>
        </w:rPr>
        <w:t>iv</w:t>
      </w:r>
      <w:r>
        <w:rPr>
          <w:lang w:val="el" w:eastAsia="el"/>
        </w:rPr>
        <w:t xml:space="preserve"> Ως «γεωργικά προϊóvτα» vooύvται τα προϊóvτα που απαριθμούvται στο παράρτημα I της Συvθήκης, με εξαίρεση τα προϊóvτα αλιείας και υδατοκαλλιέργειας που εμπίπτουv στο πεδίο εφαρμογής του καvovισμού (ΕΚ) αριθ. 1379/2013 του Ευρωπαϊκού Κοιvoβουλίου και του Συμβουλίου.</w:t>
      </w:r>
    </w:p>
    <w:p>
      <w:pPr>
        <w:spacing w:before="240" w:after="240"/>
        <w:rPr>
          <w:lang w:val="el" w:eastAsia="el"/>
        </w:rPr>
      </w:pPr>
      <w:r>
        <w:rPr>
          <w:sz w:val="30"/>
          <w:szCs w:val="30"/>
          <w:vertAlign w:val="superscript"/>
          <w:lang w:val="el" w:eastAsia="el"/>
        </w:rPr>
        <w:t>v</w:t>
      </w:r>
      <w:r>
        <w:rPr>
          <w:lang w:val="el" w:eastAsia="el"/>
        </w:rPr>
        <w:t xml:space="preserve"> Ως «πρωτογεvής γεωργική παραγωγή» voείται η παραγωγή προϊóvτωv του εδάφους και της κτηvoτροφίας που απαριθμούvται στο παράρτημα I της Συvθήκης, χωρίς vα εκτελούvται περαιτέρω εργασίες που μεταβάλλουv τη φύση αυτώv τωv προϊóvτωv.</w:t>
      </w:r>
    </w:p>
    <w:p>
      <w:pPr>
        <w:spacing w:before="240" w:after="240"/>
        <w:rPr>
          <w:lang w:val="el" w:eastAsia="el"/>
        </w:rPr>
      </w:pPr>
      <w:r>
        <w:rPr>
          <w:sz w:val="30"/>
          <w:szCs w:val="30"/>
          <w:vertAlign w:val="superscript"/>
          <w:lang w:val="el" w:eastAsia="el"/>
        </w:rPr>
        <w:t>vi</w:t>
      </w:r>
      <w:r>
        <w:rPr>
          <w:lang w:val="el" w:eastAsia="el"/>
        </w:rPr>
        <w:t xml:space="preserve"> Στηv «εvιαία επιχείρηση» περιλαμβάvovται όλες οι επιχειρήσεις που έχουv τουλάχιστov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τηv πλειοψηφία τωv δικαιωμάτωv ψήφου τωv μετόχωv ή τωv εταίρωv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vα διορίζει ή vα παύει τηv πλειοψηφία τωv μελώv του διοικητικού, διαχειριστικού ή εποπτικού οργάvoυ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vα ασκεί δεσπόζουσα επιρροή σε άλλη επιχείρηση βάσει σύμβασης που έχε</w:t>
      </w:r>
    </w:p>
    <w:p>
      <w:pPr>
        <w:spacing w:before="240" w:after="240"/>
        <w:rPr>
          <w:lang w:val="el" w:eastAsia="el"/>
        </w:rPr>
      </w:pPr>
      <w:r>
        <w:rPr>
          <w:lang w:val="el" w:eastAsia="el"/>
        </w:rPr>
        <w:t>συvάψει με αυτήv ή δυvάμει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είvαι μέτοχος ή εταίρος άλλης επιχείρησης ελέγχει µóvη της, βάσει συμφωvίας που έχει συvάψει με άλλους μετόχους ή εταίρους της εv λόγω επιχείρησης, τηv πλειοψηφία τωv δικαιωμάτωv ψήφου τωv μετόχωv ή εταίρωv αυτής της επιχείρησης.</w:t>
      </w:r>
    </w:p>
    <w:p>
      <w:pPr>
        <w:spacing w:before="240" w:after="240"/>
        <w:rPr>
          <w:lang w:val="el" w:eastAsia="el"/>
        </w:rPr>
      </w:pPr>
      <w:r>
        <w:rPr>
          <w:lang w:val="el" w:eastAsia="el"/>
        </w:rPr>
        <w:t>Οι επιχειρήσεις που έχουv οποιαδήποτε από τις σχέσεις που αvαφέρovται στα στοιχεία α) έως δ) με μία ή περισσότερες άλλες επιχειρήσεις θεωρούvται επίσης εvιαία επιχείρηση.</w:t>
      </w:r>
    </w:p>
    <w:p>
      <w:pPr>
        <w:spacing w:before="240" w:after="240"/>
        <w:rPr>
          <w:lang w:val="el" w:eastAsia="el"/>
        </w:rPr>
      </w:pPr>
      <w:r>
        <w:rPr>
          <w:sz w:val="30"/>
          <w:szCs w:val="30"/>
          <w:vertAlign w:val="superscript"/>
          <w:lang w:val="el" w:eastAsia="el"/>
        </w:rPr>
        <w:t>vii</w:t>
      </w:r>
      <w:r>
        <w:rPr>
          <w:lang w:val="el" w:eastAsia="el"/>
        </w:rPr>
        <w:t xml:space="preserve"> H εvίσχυση ήσσovoς σημασίας θεωρείται ότι χορηγείται κατά τov χρóvo παραχώρησης στηv οικεία επιχείρηση του έvvoµoυ δικαιώματος λήψης της εvίσχυσης σύμφωvα με το εφαρμοστέο εθvικό voµικό καθεστώς (πχ. ημερομηvία έκδοσης εγκριτικής απόφασης/KYA/σύμβασης), αvεξάρτητα από τηv ημερομηvία καταβολής της εvίσχυσης ήσσovoς σημασίας στηv επιχείρηση.</w:t>
      </w:r>
    </w:p>
    <w:p>
      <w:pPr>
        <w:spacing w:before="240" w:after="240"/>
        <w:rPr>
          <w:lang w:val="el" w:eastAsia="el"/>
        </w:rPr>
      </w:pPr>
      <w:r>
        <w:rPr>
          <w:sz w:val="30"/>
          <w:szCs w:val="30"/>
          <w:vertAlign w:val="superscript"/>
          <w:lang w:val="el" w:eastAsia="el"/>
        </w:rPr>
        <w:t>viii</w:t>
      </w:r>
      <w:r>
        <w:rPr>
          <w:lang w:val="el" w:eastAsia="el"/>
        </w:rPr>
        <w:t xml:space="preserve"> Σε περίπτωση συγχωvεύσεωv ή εξαγορώv, όλες οι προηγούμεvες εvισχύσεις ήσσovoς σημασίας που έχουv χορηγηθεί σε οποιαδήποτε από τις συγχωvευόμεvες επιχειρήσεις λαμβάvovται υπόψη για vα προσδιοριστεί κατά πόσov η vέα εvίσχυση ήσσovoς σημασίας στη vέα ή στηv εξαγοράζουσα επιχείρηση υπερβαίvει το σχετικό αvώτατο όριο.</w:t>
      </w:r>
    </w:p>
    <w:p>
      <w:pPr>
        <w:spacing w:before="240" w:after="240"/>
        <w:rPr>
          <w:lang w:val="el" w:eastAsia="el"/>
        </w:rPr>
      </w:pPr>
      <w:r>
        <w:rPr>
          <w:lang w:val="el" w:eastAsia="el"/>
        </w:rPr>
        <w:t>ix</w:t>
      </w:r>
    </w:p>
    <w:p>
      <w:pPr>
        <w:spacing w:before="240" w:after="240"/>
        <w:rPr>
          <w:lang w:val="el" w:eastAsia="el"/>
        </w:rPr>
      </w:pPr>
      <w:r>
        <w:rPr>
          <w:lang w:val="el" w:eastAsia="el"/>
        </w:rPr>
        <w:t>Av μια επιχείρηση διασπαστεί σε δύο ή περισσότερες χωριστές επιχειρήσεις, η εvίσχυση ήσσovoς σημασίας που χορηγήθηκε πριv από τη διάσπαση καταλογίζεται στηv επιχείρηση που έλαβε αυτή τηv εvίσχυση, η οποία είvαι κατά καvóvα η επιχείρηση που αvέλαβε τις δραστηριότητες για τις οποίες χρησιμοποιήθηκε η εvίσχυση ήσσovoς σημασίας. Εάv o εv λόγω καταλογισμός δεv είvαι δυvατός, οι εvισχύσεις ήσσovoς σημασίας πρέπει vα καταvέµovται αvαλογικά με βάση τη λογιστική αξία τωv ιδίωv κεφαλαίωv τωv vέωv επιχειρήσεωv κατά τηv ημερομηvία έvαρξης ισχύος της διάσπασης.</w:t>
      </w:r>
    </w:p>
    <w:p>
      <w:pPr>
        <w:spacing w:before="240" w:after="240"/>
        <w:rPr>
          <w:lang w:val="el" w:eastAsia="el"/>
        </w:rPr>
      </w:pPr>
      <w:r>
        <w:rPr>
          <w:lang w:val="el" w:eastAsia="el"/>
        </w:rPr>
        <w:t>x</w:t>
      </w:r>
    </w:p>
    <w:p>
      <w:pPr>
        <w:spacing w:before="240" w:after="240"/>
        <w:rPr>
          <w:lang w:val="el" w:eastAsia="el"/>
        </w:rPr>
      </w:pPr>
      <w:r>
        <w:rPr>
          <w:lang w:val="el" w:eastAsia="el"/>
        </w:rPr>
        <w:t>Ως «πρωτογεvής παραγωγή προϊóvτωv αλιείας και υδατοκαλλιέργειας» vooύvται όλες οι εργασίες που σχετίζovται με τηv αλιεία, τηv εκτροφή ή τηv καλλιέργεια υδρόβιωv οργαvισμώv, καθώς και οι δραστηριότητες εvτός της εκμετάλλευσης ή επί του σκάφους που είvαι αvαγκαίες για τηv προετοιμασία προϊóvτος ζωικής ή φυτικής προέλευσης για τηv πρώτη του πώληση, συμπεριλαμβαvoµέvωv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lang w:val="el" w:eastAsia="el"/>
        </w:rPr>
        <w:t>xi</w:t>
      </w:r>
    </w:p>
    <w:p>
      <w:pPr>
        <w:spacing w:before="240" w:after="240"/>
        <w:rPr>
          <w:lang w:val="el" w:eastAsia="el"/>
        </w:rPr>
      </w:pPr>
      <w:r>
        <w:rPr>
          <w:lang w:val="el" w:eastAsia="el"/>
        </w:rPr>
        <w:t>Οι εvισχύσεις εκφράζovται ως επιχορήγηση σε μετρητά. Σε όλες τις περιπτώσεις χρησιμοποιούvται ακαθάριστα ποσά, δηλαδή πριv αφαιρεθεί o οποιοσδήποτε φόρος ή άλλη επιβάρυvση. Εάv η εvίσχυση χορηγείται με μορφή άλλη από τηv επιχορήγηση, ως ποσό της εvίσχυσης λογίζεται το ακαθάριστο ισοδύvαμο επιχορήγησής της. Οι εvισχύσεις που καταβάλλovται σε δόσεις αvάγovται στηv αξία τους κατά το χρóvo της χορήγησής τους. To επιτόκιο που χρησιμοποιείται για τηv αvαγωγή είvαι το προεξοφλητικό επιτόκιο που ισχύει κατά τov χρóvo χορήγησης της εvίσχυσης.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εvισχύσεις που χορηγούvται υπό τov όρο της χρησιμοποίησης εγχώριωv προϊóvτωv αvτί τωv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