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22/12/2025</w:t>
      </w:r>
    </w:p>
    <w:p>
      <w:pPr>
        <w:pStyle w:val="PreambelText"/>
        <w:spacing w:before="240" w:after="240"/>
        <w:rPr>
          <w:lang w:val="el" w:eastAsia="el"/>
        </w:rPr>
      </w:pPr>
      <w:r>
        <w:rPr>
          <w:lang w:val="el" w:eastAsia="el"/>
        </w:rPr>
        <w:t>Α. Π.: Εισερχ. Α1185</w:t>
      </w:r>
    </w:p>
    <w:p>
      <w:pPr>
        <w:pStyle w:val="PreambelText"/>
        <w:spacing w:before="240" w:after="240"/>
        <w:rPr>
          <w:lang w:val="el" w:eastAsia="el"/>
        </w:rPr>
      </w:pPr>
      <w:r>
        <w:rPr>
          <w:lang w:val="el" w:eastAsia="el"/>
        </w:rPr>
        <w:t>Α. Π. Αποστολέα: Α1185 Ημ/νία Αποστολής: 22/12/2025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1.ΥΠΟΥΡΓΕΙΟ ΕΘΝΙΚΗΣ ΟΙΚΟΝΟΜΙΑΣ ΚΑΙ</w:t>
      </w:r>
    </w:p>
    <w:p>
      <w:pPr>
        <w:pStyle w:val="PreambelText"/>
        <w:spacing w:before="240" w:after="240"/>
        <w:rPr>
          <w:lang w:val="el" w:eastAsia="el"/>
        </w:rPr>
      </w:pPr>
      <w:r>
        <w:rPr>
          <w:b/>
          <w:bCs/>
          <w:lang w:val="el" w:eastAsia="el"/>
        </w:rPr>
        <w:t>ΟΙΚΟΝΟΜΙΚΩΝ</w:t>
      </w:r>
    </w:p>
    <w:p>
      <w:pPr>
        <w:pStyle w:val="PreambelText"/>
        <w:spacing w:before="240" w:after="240"/>
        <w:rPr>
          <w:lang w:val="el" w:eastAsia="el"/>
        </w:rPr>
      </w:pPr>
      <w:r>
        <w:rPr>
          <w:b/>
          <w:bCs/>
          <w:lang w:val="el" w:eastAsia="el"/>
        </w:rPr>
        <w:t>2.ΑΑΔΕ</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ΚΑΙ ΕΦΚ</w:t>
      </w:r>
    </w:p>
    <w:p>
      <w:pPr>
        <w:pStyle w:val="PreambelText"/>
        <w:spacing w:before="240" w:after="240"/>
        <w:rPr>
          <w:lang w:val="el" w:eastAsia="el"/>
        </w:rPr>
      </w:pPr>
      <w:r>
        <w:rPr>
          <w:b/>
          <w:bCs/>
          <w:lang w:val="el" w:eastAsia="el"/>
        </w:rPr>
        <w:t>ΔΙΕΥΘΥΝΣΗ ΕΙΔΙΚΩΝ ΦΟΡΩΝ ΚΑΤΑΝΑΛΩΣΗΣ</w:t>
      </w:r>
    </w:p>
    <w:p>
      <w:pPr>
        <w:pStyle w:val="PreambelText"/>
        <w:spacing w:before="240" w:after="240"/>
        <w:rPr>
          <w:lang w:val="el" w:eastAsia="el"/>
        </w:rPr>
      </w:pPr>
      <w:r>
        <w:rPr>
          <w:b/>
          <w:bCs/>
          <w:lang w:val="el" w:eastAsia="el"/>
        </w:rPr>
        <w:t>ΚΑΙ ΦΠΑ</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ΦΟΡΟΛΟΓΙΑΣ ΑΛΚΟΟΛΟΥΧΩΝ ΠΡΟΪΟΝΤΩΝ</w:t>
      </w:r>
    </w:p>
    <w:p>
      <w:pPr>
        <w:spacing w:before="240" w:after="240"/>
        <w:rPr>
          <w:lang w:val="el" w:eastAsia="el"/>
        </w:rPr>
      </w:pPr>
      <w:r>
        <w:rPr>
          <w:b/>
          <w:bCs/>
          <w:lang w:val="el" w:eastAsia="el"/>
        </w:rPr>
        <w:t>Θέμα: «Τροποποίηση της υπό στοιχεία Α.1263/23-12-2021 κοινής απόφασης του Υφυπουργού Οικονομικών και του Διοικητή της ΑΑΔΕ με θέμα «Τήρηση Ηλεκτρονικού Μητρώου Επιτηδευματιών Αλκοολούχων Ποτών και εφαρμογή Ηλεκτρονικού Συστήματος Ταυτοποίησης Αλκοολούχων Ποτών» (Β΄6317)»</w:t>
      </w:r>
    </w:p>
    <w:p>
      <w:pPr>
        <w:spacing w:before="240" w:after="240"/>
        <w:rPr>
          <w:lang w:val="el" w:eastAsia="el"/>
        </w:rPr>
      </w:pPr>
      <w:r>
        <w:rPr>
          <w:b/>
          <w:bCs/>
          <w:lang w:val="el" w:eastAsia="el"/>
        </w:rPr>
        <w:t>Ο ΥΦΥΠΟΥΡΓΟΣ ΕΘΝΙΚΗΣ ΟΙΚΟΝΟΜΙΑΣ ΚΑΙ ΟΙΚΟΝΟΜΙΚΩΝΚΑΙ</w:t>
      </w:r>
    </w:p>
    <w:p>
      <w:pPr>
        <w:spacing w:before="240" w:after="240"/>
        <w:rPr>
          <w:lang w:val="el" w:eastAsia="el"/>
        </w:rPr>
      </w:pPr>
      <w:r>
        <w:rPr>
          <w:b/>
          <w:bCs/>
          <w:lang w:val="el" w:eastAsia="el"/>
        </w:rPr>
        <w:t>Ο ΔΙΟΙΚΗΤΗΣ ΤΗΣ ΑΝΕΞAΡΤΗΤΗΣ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63, 79 έως και 91, 93, 94, 121, 125 και 126 του ν.5222/2025 «Εθνικός Τελωνειακός Κώδικας και άλλες διατάξεις - Συνταξιοδοτικές διατάξεις.» (Α΄134) και ιδίως των εξουσιοδοτικών διατάξεων των παρ. 43 και 44 του άρθρου 196 αυτού,</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Α.1263/23-12-2021 κοινής απόφασης του Υφυπουργού Οικονομικών και του Διοικητή της ΑΑΔΕ «Τήρηση Ηλεκτρονικού Μητρώου Επιτηδευματιών Αλκοολούχων Ποτών και εφαρμογή Ηλεκτρονικού συστήματος Ταυτοποίησης Αλκοολούχων Ποτών» (Β΄6317).</w:t>
      </w:r>
    </w:p>
    <w:p>
      <w:pPr>
        <w:spacing w:before="240" w:after="240"/>
        <w:rPr>
          <w:lang w:val="el" w:eastAsia="el"/>
        </w:rPr>
      </w:pPr>
      <w:r>
        <w:rPr>
          <w:lang w:val="el" w:eastAsia="el"/>
        </w:rPr>
        <w:t xml:space="preserve">2. </w:t>
      </w:r>
      <w:r>
        <w:rPr>
          <w:b/>
          <w:bCs/>
          <w:lang w:val="el" w:eastAsia="el"/>
        </w:rPr>
        <w:t>Το άρθρο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(Α΄133).</w:t>
      </w:r>
    </w:p>
    <w:p>
      <w:pPr>
        <w:spacing w:before="240" w:after="240"/>
        <w:rPr>
          <w:lang w:val="el" w:eastAsia="el"/>
        </w:rPr>
      </w:pPr>
      <w:r>
        <w:rPr>
          <w:lang w:val="el" w:eastAsia="el"/>
        </w:rPr>
        <w:t xml:space="preserve">3. </w:t>
      </w:r>
      <w:r>
        <w:rPr>
          <w:b/>
          <w:bCs/>
          <w:lang w:val="el" w:eastAsia="el"/>
        </w:rPr>
        <w:t>To π.δ. 142/2017 «Οργανισμός Υπουργείου Οικονομικών» (Α΄ 181).</w:t>
      </w:r>
    </w:p>
    <w:p>
      <w:pPr>
        <w:spacing w:before="240" w:after="240"/>
        <w:rPr>
          <w:lang w:val="el" w:eastAsia="el"/>
        </w:rPr>
      </w:pPr>
      <w:r>
        <w:rPr>
          <w:lang w:val="el" w:eastAsia="el"/>
        </w:rPr>
        <w:t xml:space="preserve">4. </w:t>
      </w:r>
      <w:r>
        <w:rPr>
          <w:b/>
          <w:bCs/>
          <w:lang w:val="el" w:eastAsia="el"/>
        </w:rPr>
        <w:t>To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5. </w:t>
      </w:r>
      <w:r>
        <w:rPr>
          <w:b/>
          <w:bCs/>
          <w:lang w:val="el" w:eastAsia="el"/>
        </w:rPr>
        <w:t>To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 Μεταβατικές διατάξεις» (Α΄139).</w:t>
      </w:r>
    </w:p>
    <w:p>
      <w:pPr>
        <w:spacing w:before="240" w:after="240"/>
        <w:rPr>
          <w:lang w:val="el" w:eastAsia="el"/>
        </w:rPr>
      </w:pPr>
      <w:r>
        <w:rPr>
          <w:lang w:val="el" w:eastAsia="el"/>
        </w:rPr>
        <w:t xml:space="preserve">6. </w:t>
      </w:r>
      <w:r>
        <w:rPr>
          <w:b/>
          <w:bCs/>
          <w:lang w:val="el" w:eastAsia="el"/>
        </w:rPr>
        <w:t>Το π.δ. 27/2025 «Διορισμός Υπουργών, Αναπληρωτών Υπουργών και Υφυπουργών» (Α΄44).</w:t>
      </w:r>
    </w:p>
    <w:p>
      <w:pPr>
        <w:spacing w:before="240" w:after="240"/>
        <w:rPr>
          <w:lang w:val="el" w:eastAsia="el"/>
        </w:rPr>
      </w:pPr>
      <w:r>
        <w:rPr>
          <w:lang w:val="el" w:eastAsia="el"/>
        </w:rPr>
        <w:t xml:space="preserve">7. </w:t>
      </w:r>
      <w:r>
        <w:rPr>
          <w:b/>
          <w:bCs/>
          <w:lang w:val="el" w:eastAsia="el"/>
        </w:rPr>
        <w:t>Την υπό στοιχεία 47542/ΕΞ2025/19-03-2025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lang w:val="el" w:eastAsia="el"/>
        </w:rPr>
        <w:t xml:space="preserve">8. </w:t>
      </w:r>
      <w:r>
        <w:rPr>
          <w:b/>
          <w:bCs/>
          <w:lang w:val="el" w:eastAsia="el"/>
        </w:rPr>
        <w:t>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spacing w:before="240" w:after="240"/>
        <w:rPr>
          <w:lang w:val="el" w:eastAsia="el"/>
        </w:rPr>
      </w:pPr>
      <w:r>
        <w:rPr>
          <w:lang w:val="el" w:eastAsia="el"/>
        </w:rPr>
        <w:t xml:space="preserve">9.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10. </w:t>
      </w:r>
      <w:r>
        <w:rPr>
          <w:b/>
          <w:bCs/>
          <w:lang w:val="el" w:eastAsia="el"/>
        </w:rPr>
        <w:t>Την υπό στοιχεία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αριθ. 39/3/30-11-2017 (Υ.Ο.Δ.Δ. 689) του Συμβουλίου Διοίκησης της ΑΑΔΕ, υπ’ αρ. 5294 ΕΞ 2020 (Υ.Ο.Δ.Δ 27) του Υπουργού Οικονομικών και υπ’ αριθ. 7608 ΕΞ 2025/17-01-2025 του Υπουργού Εθνικής Οικονομίας και Οικονομικών (Υ.Ο.Δ.Δ. 11) με θέμα «Ανανέωση της θητείας του Διοικητή της Ανεξάρτητης Αρχής Δημοσίων Εσόδων (Α.Α.Δ.Ε.)».</w:t>
      </w:r>
    </w:p>
    <w:p>
      <w:pPr>
        <w:spacing w:before="240" w:after="240"/>
        <w:rPr>
          <w:lang w:val="el" w:eastAsia="el"/>
        </w:rPr>
      </w:pPr>
      <w:r>
        <w:rPr>
          <w:lang w:val="el" w:eastAsia="el"/>
        </w:rPr>
        <w:t xml:space="preserve">11. </w:t>
      </w:r>
      <w:r>
        <w:rPr>
          <w:b/>
          <w:bCs/>
          <w:lang w:val="el" w:eastAsia="el"/>
        </w:rPr>
        <w:t>Την ανάγκη τροποποίησης της ανωτέρω υπό στοιχεία Α.1263/23-12-2021 κοινής απόφασης του Υφυπουργού Οικονομικών και του Διοικητή της ΑΑΔΕ, με σκοπό τον ανακαθορισμό των στοιχείων καταχώρισης στο Ηλεκτρονικό Σύστημα Ταυτοποίησης Αλκοολούχων Ποτών.</w:t>
      </w:r>
    </w:p>
    <w:p>
      <w:pPr>
        <w:spacing w:before="240" w:after="240"/>
        <w:rPr>
          <w:lang w:val="el" w:eastAsia="el"/>
        </w:rPr>
      </w:pPr>
      <w:r>
        <w:rPr>
          <w:lang w:val="el" w:eastAsia="el"/>
        </w:rPr>
        <w:t xml:space="preserve">12. </w:t>
      </w:r>
      <w:r>
        <w:rPr>
          <w:b/>
          <w:bCs/>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lang w:val="el" w:eastAsia="el"/>
        </w:rPr>
        <w:t xml:space="preserve">13. </w:t>
      </w:r>
      <w:r>
        <w:rPr>
          <w:b/>
          <w:bCs/>
          <w:lang w:val="el" w:eastAsia="el"/>
        </w:rPr>
        <w:t>«Το γεγονός ότι με τις διατάξεις της παρούσας θεσπίζεται νέα διοικητική διαδικασία με επίσημο τίτλο: «Εγγραφή στο Ηλεκτρονικό Μητρώο Επιτηδευματιών Αλκοολούχων Ποτών και καταχώριση στοιχείων στο Ηλεκτρονικό Σύστημα Ταυτοποίησης Αλκοολούχων Ποτών.» .</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Την τροποποίηση της υπό στοιχεία Α.1263/23-12-2021 κοινής απόφασης του Υφυπουργού Οικονομικών και του Διοικητή της ΑΑΔΕ με θέμα «Τήρηση Ηλεκτρονικού Μητρώου Επιτηδευματιών Αλκοολούχων Ποτών και εφαρμογή Ηλεκτρονικού Συστήματος Ταυτοποίησης Αλκοολούχων Ποτών» (Β΄6317),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1 του άρθρου 1 αντικαθίσταται, ως ακολούθως:</w:t>
      </w:r>
    </w:p>
    <w:p>
      <w:pPr>
        <w:spacing w:before="240" w:after="240"/>
        <w:rPr>
          <w:lang w:val="el" w:eastAsia="el"/>
        </w:rPr>
      </w:pPr>
      <w:r>
        <w:rPr>
          <w:b/>
          <w:bCs/>
          <w:lang w:val="el" w:eastAsia="el"/>
        </w:rPr>
        <w:t>«1. Σκοπός της παρούσας απόφασης είναι η τήρηση και εφαρμογή των οριζόμενων στην παρ. 1 του άρθρου 93, καθώς και του άρθρου 94 του ν.5222/2025 «Εθνικός Τελωνειακός Κώδικας και άλλες διατάξεις - Συνταξιοδοτικές διατάξεις» (Α΄134) και ειδικότερα:</w:t>
      </w:r>
    </w:p>
    <w:p>
      <w:pPr>
        <w:spacing w:before="240" w:after="240"/>
        <w:rPr>
          <w:lang w:val="el" w:eastAsia="el"/>
        </w:rPr>
      </w:pPr>
      <w:r>
        <w:rPr>
          <w:b/>
          <w:bCs/>
          <w:lang w:val="el" w:eastAsia="el"/>
        </w:rPr>
        <w:t>α) του ηλεκτρονικού Μητρώου Επιτηδευματιών Αλκοολούχων Ποτών, στο οποίο καταχωρίζονται και τηρούνται τα στοιχεία των φυσικών και νομικών προσώπων τα οποία στο πλαίσιο της επαγγελματικής τους δραστηριότητας, παράγουν, εισάγουν, παραλαμβάνουν από άλλα κράτη της Ε.Ε., μεταποιούν, διαθέτουν ή αποκτούν μέσω χονδρικής πώλησης στο εσωτερικό της χώρας έτοιμα προς κατανάλωση αλκοολούχα ποτά της περ. α) της παρ. 1 του άρθρου 79 του ν. 5222/2025, όπως εξειδικεύονται στο άρθρο 80 του ίδιου νόμου,</w:t>
      </w:r>
    </w:p>
    <w:p>
      <w:pPr>
        <w:spacing w:before="240" w:after="240"/>
        <w:rPr>
          <w:lang w:val="el" w:eastAsia="el"/>
        </w:rPr>
      </w:pPr>
      <w:r>
        <w:rPr>
          <w:b/>
          <w:bCs/>
          <w:lang w:val="el" w:eastAsia="el"/>
        </w:rPr>
        <w:t>β) του ηλεκτρονικού Συστήματος Ταυτοποίησης Αλκοολούχων Ποτών, των αλκοολούχων ποτών της ανωτέρω περ. α), στο οποίο καταχωρίζονται με βάση την ένδειξη παρτίδας στοιχεία σχετικά με την παραλαβή, την παραγωγή, τη μεταποίηση των ως άνω αλκοολούχων προϊόντων, τα οποία παράγονται, εισάγονται, παραλαμβάνονται από άλλα κράτη μέλη της Ε.Ε..».</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2 του άρθρου 2 αντικαθίσταται, ως ακολούθως:</w:t>
      </w:r>
    </w:p>
    <w:p>
      <w:pPr>
        <w:spacing w:before="240" w:after="240"/>
        <w:rPr>
          <w:lang w:val="el" w:eastAsia="el"/>
        </w:rPr>
      </w:pPr>
      <w:r>
        <w:rPr>
          <w:b/>
          <w:bCs/>
          <w:lang w:val="el" w:eastAsia="el"/>
        </w:rPr>
        <w:t>«2.«Ηλεκτρονικό Σύστημα Ταυτοποίησης»: το Ηλεκτρονικό σύστημα Ταυτοποίησης Αλκοολούχων Ποτών, το οποίο λειτουργεί στην Ανεξάρτητη Αρχή Δημοσίων Εσόδων (Α.Α.Δ.Ε.) και στο οποίο καταχωρίζονται, από τα υπόχρεα πρόσωπα του άρθρου 3, στοιχεία σχετικά με την παραγωγή, μεταποίηση, εισαγωγή και παραλαβή από άλλα κράτη μέλη της Ε.Ε έτοιμων προς κατανάλωση αλκοολούχων προϊόντων της περ. α) της παρ.1 του άρθρου 79 του ν. 5222/2025, όπως εξειδικεύονται στο άρθρο 80 του ιδίου νόμου, με βάση την ένδειξη παρτίδας.».</w:t>
      </w:r>
    </w:p>
    <w:p>
      <w:pPr>
        <w:pStyle w:val="MainText"/>
        <w:spacing w:before="120" w:after="0"/>
        <w:rPr>
          <w:lang w:val="el" w:eastAsia="el"/>
        </w:rPr>
      </w:pPr>
      <w:r>
        <w:rPr>
          <w:b/>
          <w:bCs/>
          <w:lang w:val="el" w:eastAsia="el"/>
        </w:rPr>
        <w:t>3.</w:t>
      </w:r>
      <w:r>
        <w:rPr>
          <w:lang w:val="el" w:eastAsia="el"/>
        </w:rPr>
        <w:t xml:space="preserve"> </w:t>
      </w:r>
      <w:r>
        <w:rPr>
          <w:b/>
          <w:bCs/>
          <w:lang w:val="el" w:eastAsia="el"/>
        </w:rPr>
        <w:t>Το άρθρο 3 αντικαθίσταται, ως ακολούθως:</w:t>
      </w:r>
    </w:p>
    <w:p>
      <w:pPr>
        <w:spacing w:before="240" w:after="240"/>
        <w:rPr>
          <w:lang w:val="el" w:eastAsia="el"/>
        </w:rPr>
      </w:pPr>
      <w:r>
        <w:rPr>
          <w:b/>
          <w:bCs/>
          <w:lang w:val="el" w:eastAsia="el"/>
        </w:rPr>
        <w:t>« Άρθρο 3</w:t>
      </w:r>
    </w:p>
    <w:p>
      <w:pPr>
        <w:spacing w:before="240" w:after="240"/>
        <w:rPr>
          <w:lang w:val="el" w:eastAsia="el"/>
        </w:rPr>
      </w:pPr>
      <w:r>
        <w:rPr>
          <w:b/>
          <w:bCs/>
          <w:lang w:val="el" w:eastAsia="el"/>
        </w:rPr>
        <w:t>Υπόχρεα πρόσωπα εγγραφής στο Ηλεκτρονικό Μητρώο και στην καταχώριση στοιχείων στο Ηλεκτρονικό Σύστημα Ταυτοποίησης</w:t>
      </w:r>
    </w:p>
    <w:p>
      <w:pPr>
        <w:spacing w:before="240" w:after="240"/>
        <w:rPr>
          <w:lang w:val="el" w:eastAsia="el"/>
        </w:rPr>
      </w:pPr>
      <w:r>
        <w:rPr>
          <w:lang w:val="el" w:eastAsia="el"/>
        </w:rPr>
        <w:t xml:space="preserve">1 </w:t>
      </w:r>
      <w:r>
        <w:rPr>
          <w:b/>
          <w:bCs/>
          <w:lang w:val="el" w:eastAsia="el"/>
        </w:rPr>
        <w:t>.Τα φυσικά ή νομικά πρόσωπα, τα οποία υποχρεούνται στην εγγραφή τους στο Ηλεκτρονικό Μητρώο είναι τα πρόσωπα τα οποία:</w:t>
      </w:r>
    </w:p>
    <w:p>
      <w:pPr>
        <w:spacing w:before="240" w:after="240"/>
        <w:rPr>
          <w:lang w:val="el" w:eastAsia="el"/>
        </w:rPr>
      </w:pPr>
      <w:r>
        <w:rPr>
          <w:b/>
          <w:bCs/>
          <w:lang w:val="el" w:eastAsia="el"/>
        </w:rPr>
        <w:t>α) παράγουν ή εισάγουν ή παραλαμβάνουν από άλλα κράτη της Ε.Ε. ή μεταποιούν, β) αποκτούν ή διαθέτουν, μέσω χονδρικής πώλησης στο εσωτερικό της χώρας, έτοιμα προς κατανάλωση αλκοολούχα ποτά της περ. α) της παρ.1 του άρθρου 79 του ν.5222/2025, όπως εξειδικεύονται στο άρθρο 80 του ν.5222/2025 και διαθέτουν Κωδικούς Αριθμούς Δραστηριότητας, κύριας ή και δευτερεύουσας, που εμπίπτουν στον κλάδο χονδρικού εμπορίου (ΚΑΔ 46).</w:t>
      </w:r>
    </w:p>
    <w:p>
      <w:pPr>
        <w:spacing w:before="240" w:after="240"/>
        <w:rPr>
          <w:lang w:val="el" w:eastAsia="el"/>
        </w:rPr>
      </w:pPr>
      <w:r>
        <w:rPr>
          <w:lang w:val="el" w:eastAsia="el"/>
        </w:rPr>
        <w:t xml:space="preserve">2 </w:t>
      </w:r>
      <w:r>
        <w:rPr>
          <w:b/>
          <w:bCs/>
          <w:lang w:val="el" w:eastAsia="el"/>
        </w:rPr>
        <w:t>. Τα πρόσωπα της παρ. 1 υποχρεούνται στην καταχώριση στο Ηλεκτρονικό Σύστημα Ταυτοποίησης στοιχείων για την παραγωγή/μεταποίηση, εισαγωγή από τρίτες χώρες ή παραλαβή από άλλα κράτη της Ε.Ε. έτοιμων προς κατανάλωση αλκοολούχων ποτών της περ. α) της παρ. 1 του άρθρου</w:t>
      </w:r>
      <w:hyperlink r:id="rId4" w:history="1">
        <w:r>
          <w:rPr>
            <w:rStyle w:val="Hyperlink"/>
            <w:b/>
            <w:bCs/>
            <w:color w:val="0000EE"/>
            <w:u w:color="0000EE"/>
            <w:lang w:val="el" w:eastAsia="el"/>
          </w:rPr>
          <w:t xml:space="preserve">79 </w:t>
        </w:r>
      </w:hyperlink>
      <w:hyperlink r:id="rId5" w:history="1">
        <w:r>
          <w:rPr>
            <w:rStyle w:val="Hyperlink"/>
            <w:b/>
            <w:bCs/>
            <w:color w:val="0000EE"/>
            <w:u w:color="0000EE"/>
            <w:lang w:val="el" w:eastAsia="el"/>
          </w:rPr>
          <w:t xml:space="preserve">του ν. </w:t>
        </w:r>
        <w:r>
          <w:rPr>
            <w:rStyle w:val="Hyperlink"/>
            <w:b/>
            <w:bCs/>
            <w:color w:val="0000EE"/>
            <w:u w:color="0000EE"/>
            <w:lang w:val="el" w:eastAsia="el"/>
          </w:rPr>
          <w:t>5222/20</w:t>
        </w:r>
      </w:hyperlink>
      <w:r>
        <w:rPr>
          <w:b/>
          <w:bCs/>
          <w:lang w:val="el" w:eastAsia="el"/>
        </w:rPr>
        <w:t xml:space="preserve">25, όπως αυτά εξειδικεύονται στο άρθρο </w:t>
      </w:r>
      <w:hyperlink r:id="rId6" w:history="1">
        <w:r>
          <w:rPr>
            <w:rStyle w:val="Hyperlink"/>
            <w:b/>
            <w:bCs/>
            <w:color w:val="0000EE"/>
            <w:u w:color="0000EE"/>
            <w:lang w:val="el" w:eastAsia="el"/>
          </w:rPr>
          <w:t>80</w:t>
        </w:r>
      </w:hyperlink>
      <w:r>
        <w:rPr>
          <w:b/>
          <w:bCs/>
          <w:lang w:val="el" w:eastAsia="el"/>
        </w:rPr>
        <w:t xml:space="preserve"> του ιδίου νόμου.».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Το άρθρο 7 αντικαθίσταται, ως ακολούθως:</w:t>
      </w:r>
    </w:p>
    <w:p>
      <w:pPr>
        <w:spacing w:before="240" w:after="240"/>
        <w:rPr>
          <w:lang w:val="el" w:eastAsia="el"/>
        </w:rPr>
      </w:pPr>
      <w:r>
        <w:rPr>
          <w:b/>
          <w:bCs/>
          <w:lang w:val="el" w:eastAsia="el"/>
        </w:rPr>
        <w:t>«Άρθρο 7</w:t>
      </w:r>
    </w:p>
    <w:p>
      <w:pPr>
        <w:spacing w:before="240" w:after="240"/>
        <w:rPr>
          <w:lang w:val="el" w:eastAsia="el"/>
        </w:rPr>
      </w:pPr>
      <w:r>
        <w:rPr>
          <w:b/>
          <w:bCs/>
          <w:lang w:val="el" w:eastAsia="el"/>
        </w:rPr>
        <w:t>Διαδικασία και χρόνος καταχώρισης στοιχείων στο Ηλεκτρονικό Σύστημα Ταυτοποίησης Αλκοολούχων Ποτών</w:t>
      </w:r>
    </w:p>
    <w:p>
      <w:pPr>
        <w:spacing w:before="240" w:after="240"/>
        <w:rPr>
          <w:lang w:val="el" w:eastAsia="el"/>
        </w:rPr>
      </w:pPr>
      <w:r>
        <w:rPr>
          <w:b/>
          <w:bCs/>
          <w:lang w:val="el" w:eastAsia="el"/>
        </w:rPr>
        <w:t xml:space="preserve">1. </w:t>
      </w:r>
      <w:r>
        <w:rPr>
          <w:b/>
          <w:bCs/>
          <w:lang w:val="el" w:eastAsia="el"/>
        </w:rPr>
        <w:t>Τα υπόχρεα πρόσωπα, οφείλουν έως την τριακοστή (30ή) ημέρα του επόμενου μήνα από τον μήνα εγγραφής τους στο Ηλεκτρονικό Μητρώο και λήψης του Μοναδικού Αριθμού Επιτηδευματία Αλκοολούχων Ποτών (Α.Ε.Α.Π.), να καταχωρίζουν στο Ηλεκτρονικό Σύστημα Ταυτοποίησης τα στοιχεία του παραρτήματος ΙΙ, το οποίο αποτελεί αναπόσπαστο μέρος της παρούσας.</w:t>
      </w:r>
    </w:p>
    <w:p>
      <w:pPr>
        <w:spacing w:before="240" w:after="240"/>
        <w:rPr>
          <w:lang w:val="el" w:eastAsia="el"/>
        </w:rPr>
      </w:pPr>
      <w:r>
        <w:rPr>
          <w:b/>
          <w:bCs/>
          <w:lang w:val="el" w:eastAsia="el"/>
        </w:rPr>
        <w:t xml:space="preserve">2. </w:t>
      </w:r>
      <w:r>
        <w:rPr>
          <w:b/>
          <w:bCs/>
          <w:lang w:val="el" w:eastAsia="el"/>
        </w:rPr>
        <w:t>Στο Ηλεκτρονικό Σύστημα καταχωρίζονται οι εισερχόμενες κινήσεις ήτοι η παραγωγή, μεταποίηση, εισαγωγή από τρίτη χώρα, καθώς και η παραλαβή από άλλο κράτος μέλος της Ε.Ε. έτοιμων προς κατανάλωση αλκοολούχων ποτών της περ. α) της παρ.1 του άρθρου</w:t>
      </w:r>
      <w:hyperlink r:id="rId7" w:history="1">
        <w:r>
          <w:rPr>
            <w:rStyle w:val="Hyperlink"/>
            <w:b/>
            <w:bCs/>
            <w:color w:val="0000EE"/>
            <w:u w:color="0000EE"/>
            <w:lang w:val="el" w:eastAsia="el"/>
          </w:rPr>
          <w:t xml:space="preserve">79 </w:t>
        </w:r>
      </w:hyperlink>
      <w:hyperlink r:id="rId8" w:history="1">
        <w:r>
          <w:rPr>
            <w:rStyle w:val="Hyperlink"/>
            <w:b/>
            <w:bCs/>
            <w:color w:val="0000EE"/>
            <w:u w:color="0000EE"/>
            <w:lang w:val="el" w:eastAsia="el"/>
          </w:rPr>
          <w:t>του</w:t>
        </w:r>
      </w:hyperlink>
      <w:hyperlink r:id="rId9" w:history="1">
        <w:r>
          <w:rPr>
            <w:rStyle w:val="Hyperlink"/>
            <w:b/>
            <w:bCs/>
            <w:color w:val="0000EE"/>
            <w:u w:color="0000EE"/>
            <w:lang w:val="el" w:eastAsia="el"/>
          </w:rPr>
          <w:t xml:space="preserve">ν. </w:t>
        </w:r>
        <w:r>
          <w:rPr>
            <w:rStyle w:val="Hyperlink"/>
            <w:b/>
            <w:bCs/>
            <w:color w:val="0000EE"/>
            <w:u w:color="0000EE"/>
            <w:lang w:val="el" w:eastAsia="el"/>
          </w:rPr>
          <w:t>5222/20</w:t>
        </w:r>
      </w:hyperlink>
      <w:r>
        <w:rPr>
          <w:b/>
          <w:bCs/>
          <w:lang w:val="el" w:eastAsia="el"/>
        </w:rPr>
        <w:t xml:space="preserve">25, όπως εξειδικεύονται στο άρθρο </w:t>
      </w:r>
      <w:hyperlink r:id="rId10" w:history="1">
        <w:r>
          <w:rPr>
            <w:rStyle w:val="Hyperlink"/>
            <w:b/>
            <w:bCs/>
            <w:color w:val="0000EE"/>
            <w:u w:color="0000EE"/>
            <w:lang w:val="el" w:eastAsia="el"/>
          </w:rPr>
          <w:t xml:space="preserve">80 </w:t>
        </w:r>
      </w:hyperlink>
      <w:hyperlink r:id="rId11" w:history="1">
        <w:r>
          <w:rPr>
            <w:rStyle w:val="Hyperlink"/>
            <w:b/>
            <w:bCs/>
            <w:color w:val="0000EE"/>
            <w:u w:color="0000EE"/>
            <w:lang w:val="el" w:eastAsia="el"/>
          </w:rPr>
          <w:t xml:space="preserve">του ιδίου </w:t>
        </w:r>
      </w:hyperlink>
      <w:r>
        <w:rPr>
          <w:b/>
          <w:bCs/>
          <w:lang w:val="el" w:eastAsia="el"/>
        </w:rPr>
        <w:t>νόμου.</w:t>
      </w:r>
    </w:p>
    <w:p>
      <w:pPr>
        <w:spacing w:before="240" w:after="240"/>
        <w:rPr>
          <w:lang w:val="el" w:eastAsia="el"/>
        </w:rPr>
      </w:pPr>
      <w:r>
        <w:rPr>
          <w:b/>
          <w:bCs/>
          <w:lang w:val="el" w:eastAsia="el"/>
        </w:rPr>
        <w:t>Οι καταχωρίσεις, ολοκληρώνονται εντός πέντε (5) εργάσιμων ημερών από την ημέρα της σχετικής κίνησης και στην περίπτωση που στο χρονικό διάστημα των πέντε (5) εργάσιμων ημερών πραγματοποιηθεί η με οποιονδήποτε τρόπο διάθεση των ως άνω αγαθών, η καταχώριση της εισερχόμενης κίνησης ολοκληρώνεται πριν την πώληση.</w:t>
      </w:r>
    </w:p>
    <w:p>
      <w:pPr>
        <w:spacing w:before="240" w:after="240"/>
        <w:rPr>
          <w:lang w:val="el" w:eastAsia="el"/>
        </w:rPr>
      </w:pPr>
      <w:r>
        <w:rPr>
          <w:b/>
          <w:bCs/>
          <w:lang w:val="el" w:eastAsia="el"/>
        </w:rPr>
        <w:t>Ειδικότερα τα υπόχρεα πρόσωπα καταχωρίζουν στο Ηλεκτρονικό Σύστημα Ταυτοποίησης με βάση την ένδειξη παρτίδας του εκάστοτε προϊόντος τα ακόλουθα στοιχεία:</w:t>
      </w:r>
    </w:p>
    <w:p>
      <w:pPr>
        <w:spacing w:before="240" w:after="240"/>
        <w:rPr>
          <w:lang w:val="el" w:eastAsia="el"/>
        </w:rPr>
      </w:pPr>
      <w:r>
        <w:rPr>
          <w:b/>
          <w:bCs/>
          <w:lang w:val="el" w:eastAsia="el"/>
        </w:rPr>
        <w:t>α) τη νόμιμη ονομασία προϊόντος,</w:t>
      </w:r>
    </w:p>
    <w:p>
      <w:pPr>
        <w:spacing w:before="240" w:after="240"/>
        <w:rPr>
          <w:lang w:val="el" w:eastAsia="el"/>
        </w:rPr>
      </w:pPr>
      <w:r>
        <w:rPr>
          <w:b/>
          <w:bCs/>
          <w:lang w:val="el" w:eastAsia="el"/>
        </w:rPr>
        <w:t>β) την ένδειξη παρτίδας προϊόντος, στην περίπτωση που η ένδειξη παρτίδας προϊόντος καταλήγει σε ώρα, λεπτά και δευτερόλεπτα στο σύστημα καταχωρίζεται μόνο ο αναγνωριστικός αριθμός χωρίς τα στοιχεία της ώρας,</w:t>
      </w:r>
    </w:p>
    <w:p>
      <w:pPr>
        <w:spacing w:before="240" w:after="240"/>
        <w:rPr>
          <w:lang w:val="el" w:eastAsia="el"/>
        </w:rPr>
      </w:pPr>
      <w:r>
        <w:rPr>
          <w:b/>
          <w:bCs/>
          <w:lang w:val="el" w:eastAsia="el"/>
        </w:rPr>
        <w:t>γ) την εμπορική ονομασία προϊόντος και τυχόν διακριτικές ενδείξεις αυτού,</w:t>
      </w:r>
    </w:p>
    <w:p>
      <w:pPr>
        <w:spacing w:before="240" w:after="240"/>
        <w:rPr>
          <w:lang w:val="el" w:eastAsia="el"/>
        </w:rPr>
      </w:pPr>
      <w:r>
        <w:rPr>
          <w:b/>
          <w:bCs/>
          <w:lang w:val="el" w:eastAsia="el"/>
        </w:rPr>
        <w:t>δ) την ποσότητα με βάση τον ονομαστικό όγκο του περιεχόμενου προϊόντος στην προσυσκευασία (φιάλη),</w:t>
      </w:r>
    </w:p>
    <w:p>
      <w:pPr>
        <w:spacing w:before="240" w:after="240"/>
        <w:rPr>
          <w:lang w:val="el" w:eastAsia="el"/>
        </w:rPr>
      </w:pPr>
      <w:r>
        <w:rPr>
          <w:b/>
          <w:bCs/>
          <w:lang w:val="el" w:eastAsia="el"/>
        </w:rPr>
        <w:t>ε) το είδος της συναλλαγής ήτοι παραγωγή/μεταποίηση/αγορά (εισερχόμενη ένδειξη παρτίδας),</w:t>
      </w:r>
    </w:p>
    <w:p>
      <w:pPr>
        <w:spacing w:before="240" w:after="240"/>
        <w:rPr>
          <w:lang w:val="el" w:eastAsia="el"/>
        </w:rPr>
      </w:pPr>
      <w:r>
        <w:rPr>
          <w:b/>
          <w:bCs/>
          <w:lang w:val="el" w:eastAsia="el"/>
        </w:rPr>
        <w:t>στ) το είδος του παραστατικού εισόδου και τα στοιχεία αυτού, ήτοι τον αριθμό του δελτίου παραγωγής, του Ηλεκτρονικού Διοικητικού Εγγράφου (e-ΔΕ), του Ηλεκτρονικού Απλουστευμένου Διοικητικού Εγγράφου (e-ΑΔΕ) ή της Διασάφησης Εισαγωγής, κατά περίπτωση,</w:t>
      </w:r>
    </w:p>
    <w:p>
      <w:pPr>
        <w:spacing w:before="240" w:after="240"/>
        <w:rPr>
          <w:lang w:val="el" w:eastAsia="el"/>
        </w:rPr>
      </w:pPr>
      <w:r>
        <w:rPr>
          <w:b/>
          <w:bCs/>
          <w:lang w:val="el" w:eastAsia="el"/>
        </w:rPr>
        <w:t>ζ) την ημερομηνία της συναλλαγής (ημερομηνία παραγωγής/μεταποίησης, αγοράς), η) τα στοιχεία της επιχείρησης παραγωγής ή του προμηθευτή.</w:t>
      </w:r>
    </w:p>
    <w:p>
      <w:pPr>
        <w:spacing w:before="240" w:after="240"/>
        <w:rPr>
          <w:lang w:val="el" w:eastAsia="el"/>
        </w:rPr>
      </w:pPr>
      <w:r>
        <w:rPr>
          <w:b/>
          <w:bCs/>
          <w:lang w:val="el" w:eastAsia="el"/>
        </w:rPr>
        <w:t xml:space="preserve">3. </w:t>
      </w:r>
      <w:r>
        <w:rPr>
          <w:b/>
          <w:bCs/>
          <w:lang w:val="el" w:eastAsia="el"/>
        </w:rPr>
        <w:t>Για οποιαδήποτε διόρθωση ή διαγραφή στα στοιχεία των καταχωρισμένων ημερήσιων εισερχομένων κινήσεων αλκοολούχων ποτών, πραγματοποιείται διόρθωση των στοιχείων, με διατήρηση της ιστορικότητας των προηγούμενων καταχωρίσεων. Δεν επιτρέπεται η διόρθωση ή διαγραφή στοιχείων, κατά το χρονικό διάστημα που η επιχείρηση βρίσκεται υπό έλεγχο από τις αρμόδιες αρχές και έχει ενημερωθεί σχετικά.</w:t>
      </w:r>
    </w:p>
    <w:p>
      <w:pPr>
        <w:spacing w:before="240" w:after="240"/>
        <w:rPr>
          <w:lang w:val="el" w:eastAsia="el"/>
        </w:rPr>
      </w:pPr>
      <w:r>
        <w:rPr>
          <w:b/>
          <w:bCs/>
          <w:lang w:val="el" w:eastAsia="el"/>
        </w:rPr>
        <w:t xml:space="preserve">4. </w:t>
      </w:r>
      <w:r>
        <w:rPr>
          <w:b/>
          <w:bCs/>
          <w:lang w:val="el" w:eastAsia="el"/>
        </w:rPr>
        <w:t>Τα υπόχρεα πρόσωπα, σε περίπτωση που εντοπίσουν αλλοιώσεις ή παραποιήσεις σε συγκεκριμένες ενδείξεις παρτίδας προϊόντων, υποχρεούνται να εισάγουν την σχετική πληροφόρηση για την ύπαρξη ύποπτης ένδειξης παρτίδας προϊόντος στο ηλεκτρονικό σύστημα ταυτοποίησης, καταχωρίζοντας τα στοιχεία του παραρτήματος ΙΙΙ.».</w:t>
      </w:r>
    </w:p>
    <w:p>
      <w:pPr>
        <w:spacing w:before="240" w:after="240"/>
        <w:rPr>
          <w:lang w:val="el" w:eastAsia="el"/>
        </w:rPr>
      </w:pPr>
      <w:r>
        <w:rPr>
          <w:b/>
          <w:bCs/>
          <w:lang w:val="el" w:eastAsia="el"/>
        </w:rPr>
        <w:t>Το παράρτημα ΙΙ αντικαθίσταται, ως ακολούθως:</w:t>
      </w:r>
    </w:p>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IIΗΛΕΚΤΡΟΝΙΚΟ ΣΥΣΤΗΜΑ ΤΑΥΤΟΠΟΙΗΣΗΣ ΑΛΚΟΟΛΟΥΧΩΝ ΠΟΤΩΝ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ΕΠΙΤΗΔΕΥΜΑΤΙΑ ΑΛΚΟΟΛΟΥΧΩΝ ΠΟΤΩΝ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ΝΟΜΙΜΗ ΟΝΟΜΑΣΙΑ ΠΡΟΪΟΝΤΟΣ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ΕΜΠΟΡΙΚΗ ΟΝΟΜΑΣΙΑ ΠΡΟΪΟΝΤΟΣ (και τυχόν άλλες διακριτικές ενδείξεις)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ΕΝΔΕΙΞΗ ΠΑΡΤΙΔΑΣ ΠΡΟΪΟΝΤΟΣ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28"/>
        <w:gridCol w:w="3585"/>
        <w:gridCol w:w="286"/>
        <w:gridCol w:w="236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Εισερχόμενα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Καταχώρηση Ύποπτου LOT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Παραγωγή/Μεταποίηση</w:t>
            </w:r>
          </w:p>
          <w:p>
            <w:pPr>
              <w:spacing w:before="240"/>
              <w:rPr>
                <w:b w:val="0"/>
                <w:bCs w:val="0"/>
                <w:i w:val="0"/>
                <w:iCs w:val="0"/>
                <w:smallCaps w:val="0"/>
                <w:color w:val="000000"/>
                <w:lang w:val="el" w:eastAsia="el"/>
              </w:rPr>
            </w:pPr>
            <w:r>
              <w:rPr>
                <w:b/>
                <w:bCs/>
                <w:i w:val="0"/>
                <w:iCs w:val="0"/>
                <w:smallCaps w:val="0"/>
                <w:color w:val="000000"/>
                <w:lang w:val="el" w:eastAsia="el"/>
              </w:rPr>
              <w:t>Αγορά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ΗΜΕΡΟΜΗΝΙΑ</w:t>
            </w:r>
          </w:p>
          <w:p>
            <w:pPr>
              <w:spacing w:before="240"/>
              <w:rPr>
                <w:b w:val="0"/>
                <w:bCs w:val="0"/>
                <w:i w:val="0"/>
                <w:iCs w:val="0"/>
                <w:smallCaps w:val="0"/>
                <w:color w:val="000000"/>
                <w:lang w:val="el" w:eastAsia="el"/>
              </w:rPr>
            </w:pPr>
            <w:r>
              <w:rPr>
                <w:b/>
                <w:bCs/>
                <w:i w:val="0"/>
                <w:iCs w:val="0"/>
                <w:smallCaps w:val="0"/>
                <w:color w:val="000000"/>
                <w:lang w:val="el" w:eastAsia="el"/>
              </w:rPr>
              <w:t>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 ΠΡΟΪΟΝΤΟΣ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συσκευασιών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Ονομαστική ποσότητα</w:t>
            </w:r>
          </w:p>
          <w:p>
            <w:pPr>
              <w:spacing w:before="240"/>
              <w:rPr>
                <w:b w:val="0"/>
                <w:bCs w:val="0"/>
                <w:i w:val="0"/>
                <w:iCs w:val="0"/>
                <w:smallCaps w:val="0"/>
                <w:color w:val="000000"/>
                <w:lang w:val="el" w:eastAsia="el"/>
              </w:rPr>
            </w:pPr>
            <w:r>
              <w:rPr>
                <w:b/>
                <w:bCs/>
                <w:i w:val="0"/>
                <w:iCs w:val="0"/>
                <w:smallCaps w:val="0"/>
                <w:color w:val="000000"/>
                <w:lang w:val="el" w:eastAsia="el"/>
              </w:rPr>
              <w:t>μονάδας συσκευασία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ΠΑΡΑΣΤΑΤΙΚΟΥ ΕΙΣΟΔΟΥ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Δελτίο παραγωγής</w:t>
            </w:r>
          </w:p>
          <w:p>
            <w:pPr>
              <w:spacing w:before="240" w:after="240"/>
              <w:rPr>
                <w:b w:val="0"/>
                <w:bCs w:val="0"/>
                <w:i w:val="0"/>
                <w:iCs w:val="0"/>
                <w:smallCaps w:val="0"/>
                <w:color w:val="000000"/>
                <w:lang w:val="el" w:eastAsia="el"/>
              </w:rPr>
            </w:pPr>
            <w:r>
              <w:rPr>
                <w:b/>
                <w:bCs/>
                <w:i w:val="0"/>
                <w:iCs w:val="0"/>
                <w:smallCaps w:val="0"/>
                <w:color w:val="000000"/>
                <w:lang w:val="el" w:eastAsia="el"/>
              </w:rPr>
              <w:t>Τιμολόγιο</w:t>
            </w:r>
          </w:p>
          <w:p>
            <w:pPr>
              <w:spacing w:before="240" w:after="240"/>
              <w:rPr>
                <w:b w:val="0"/>
                <w:bCs w:val="0"/>
                <w:i w:val="0"/>
                <w:iCs w:val="0"/>
                <w:smallCaps w:val="0"/>
                <w:color w:val="000000"/>
                <w:lang w:val="el" w:eastAsia="el"/>
              </w:rPr>
            </w:pPr>
            <w:r>
              <w:rPr>
                <w:b/>
                <w:bCs/>
                <w:i w:val="0"/>
                <w:iCs w:val="0"/>
                <w:smallCaps w:val="0"/>
                <w:color w:val="000000"/>
                <w:lang w:val="el" w:eastAsia="el"/>
              </w:rPr>
              <w:t>e-ΔΕ/e-ΑΔΕ</w:t>
            </w:r>
          </w:p>
          <w:p>
            <w:pPr>
              <w:spacing w:before="240"/>
              <w:rPr>
                <w:b w:val="0"/>
                <w:bCs w:val="0"/>
                <w:i w:val="0"/>
                <w:iCs w:val="0"/>
                <w:smallCaps w:val="0"/>
                <w:color w:val="000000"/>
                <w:lang w:val="el" w:eastAsia="el"/>
              </w:rPr>
            </w:pPr>
            <w:r>
              <w:rPr>
                <w:b/>
                <w:bCs/>
                <w:i w:val="0"/>
                <w:iCs w:val="0"/>
                <w:smallCaps w:val="0"/>
                <w:color w:val="000000"/>
                <w:lang w:val="el" w:eastAsia="el"/>
              </w:rPr>
              <w:t>Διασάφηση Εισαγωγής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ΠΑΡΑΣΤΑΤΙΚΟΥ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ΠΡΟΜΗΘΕΥΤΗ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2Έναρξη ισχύος</w:t>
      </w:r>
    </w:p>
    <w:p>
      <w:pPr>
        <w:spacing w:before="240" w:after="240"/>
        <w:rPr>
          <w:lang w:val="el" w:eastAsia="el"/>
        </w:rPr>
      </w:pPr>
      <w:r>
        <w:rPr>
          <w:b/>
          <w:bCs/>
          <w:lang w:val="el" w:eastAsia="el"/>
        </w:rPr>
        <w:t xml:space="preserve">1. </w:t>
      </w:r>
      <w:r>
        <w:rPr>
          <w:b/>
          <w:bCs/>
          <w:lang w:val="el" w:eastAsia="el"/>
        </w:rPr>
        <w:t>Η παρούσα απόφαση ισχύει από την δημοσίευσή της στην Εφημερίδα της Κυβερνήσεως,</w:t>
      </w:r>
    </w:p>
    <w:p>
      <w:pPr>
        <w:spacing w:before="240" w:after="240"/>
        <w:rPr>
          <w:lang w:val="el" w:eastAsia="el"/>
        </w:rPr>
      </w:pPr>
      <w:r>
        <w:rPr>
          <w:b/>
          <w:bCs/>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ΥΦΥΠΟΥΡΓΟΣ ΕΘΝΙΚΗΣ ΟΙΚΟΝΟΜΙΑΣ</w:t>
      </w:r>
    </w:p>
    <w:p>
      <w:pPr>
        <w:spacing w:before="240" w:after="240"/>
        <w:rPr>
          <w:lang w:val="el" w:eastAsia="el"/>
        </w:rPr>
      </w:pPr>
      <w:r>
        <w:rPr>
          <w:b/>
          <w:bCs/>
          <w:lang w:val="el" w:eastAsia="el"/>
        </w:rPr>
        <w:t>&amp; ΟΙΚΟΝΟΜΙΚΩΝ</w:t>
      </w:r>
    </w:p>
    <w:p>
      <w:pPr>
        <w:spacing w:before="240" w:after="240"/>
        <w:rPr>
          <w:lang w:val="el" w:eastAsia="el"/>
        </w:rPr>
      </w:pPr>
      <w:r>
        <w:rPr>
          <w:b/>
          <w:bCs/>
          <w:lang w:val="el" w:eastAsia="el"/>
        </w:rPr>
        <w:t>ΓΕΩΡΓΙΟΣ ΚΩΤΣΗΡΑΣ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spacing w:before="240" w:after="240"/>
        <w:rPr>
          <w:lang w:val="el" w:eastAsia="el"/>
        </w:rPr>
      </w:pPr>
      <w:r>
        <w:rPr>
          <w:b/>
          <w:bCs/>
          <w:lang w:val="el" w:eastAsia="el"/>
        </w:rPr>
        <w:t xml:space="preserve">2. </w:t>
      </w:r>
      <w:r>
        <w:rPr>
          <w:b/>
          <w:bCs/>
          <w:lang w:val="el" w:eastAsia="el"/>
        </w:rPr>
        <w:t>Τελωνεία Α΄, Β΄&amp; Γ΄ τάξης</w:t>
      </w:r>
    </w:p>
    <w:p>
      <w:pPr>
        <w:spacing w:before="240" w:after="240"/>
        <w:rPr>
          <w:lang w:val="el" w:eastAsia="el"/>
        </w:rPr>
      </w:pPr>
      <w:r>
        <w:rPr>
          <w:b/>
          <w:bCs/>
          <w:lang w:val="el" w:eastAsia="el"/>
        </w:rPr>
        <w:t xml:space="preserve">3. </w:t>
      </w:r>
      <w:r>
        <w:rPr>
          <w:b/>
          <w:bCs/>
          <w:lang w:val="el" w:eastAsia="el"/>
        </w:rPr>
        <w:t>Χημικές υπηρεσίες</w:t>
      </w:r>
    </w:p>
    <w:p>
      <w:pPr>
        <w:spacing w:before="240" w:after="240"/>
        <w:rPr>
          <w:lang w:val="el" w:eastAsia="el"/>
        </w:rPr>
      </w:pPr>
      <w:r>
        <w:rPr>
          <w:b/>
          <w:bCs/>
          <w:lang w:val="el" w:eastAsia="el"/>
        </w:rPr>
        <w:t xml:space="preserve">4. </w:t>
      </w:r>
      <w:r>
        <w:rPr>
          <w:b/>
          <w:bCs/>
          <w:lang w:val="el" w:eastAsia="el"/>
        </w:rPr>
        <w:t>Διεύθυνση Επιχειρησιακών Διαδικασιών (ΔΙ.ΕΠΙ.ΔΙ.)</w:t>
      </w:r>
    </w:p>
    <w:p>
      <w:pPr>
        <w:spacing w:before="240" w:after="240"/>
        <w:rPr>
          <w:lang w:val="el" w:eastAsia="el"/>
        </w:rPr>
      </w:pPr>
      <w:r>
        <w:rPr>
          <w:b/>
          <w:bCs/>
          <w:lang w:val="el" w:eastAsia="el"/>
        </w:rPr>
        <w:t xml:space="preserve">5. </w:t>
      </w:r>
      <w:r>
        <w:rPr>
          <w:b/>
          <w:bCs/>
          <w:lang w:val="el" w:eastAsia="el"/>
        </w:rPr>
        <w:t>Δ/νση Στρατηγικής Τεχνολογιών Πληροφοριών (ΔΙ.Σ.ΤΕ.ΠΛ.) της Γ.Δ.ΗΛ.Δ.</w:t>
      </w:r>
    </w:p>
    <w:p>
      <w:pPr>
        <w:spacing w:before="240" w:after="240"/>
        <w:rPr>
          <w:lang w:val="el" w:eastAsia="el"/>
        </w:rPr>
      </w:pPr>
      <w:r>
        <w:rPr>
          <w:b/>
          <w:bCs/>
          <w:lang w:val="el" w:eastAsia="el"/>
        </w:rPr>
        <w:t xml:space="preserve">( για ενημέρωση της Ηλεκτρονικής Βιβλιοθήκης και του portal της ΑΑΔΕ) e-mail : </w:t>
      </w:r>
      <w:hyperlink r:id="rId12"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 Γραφείο κ.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 Γραφείο κ.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 Διεύθυνση Νομικής Υποστήριξης ΑΑΔΕ</w:t>
      </w:r>
    </w:p>
    <w:p>
      <w:pPr>
        <w:spacing w:before="240" w:after="240"/>
        <w:rPr>
          <w:lang w:val="el" w:eastAsia="el"/>
        </w:rPr>
      </w:pPr>
      <w:r>
        <w:rPr>
          <w:b/>
          <w:bCs/>
          <w:lang w:val="el" w:eastAsia="el"/>
        </w:rPr>
        <w:t xml:space="preserve">4 </w:t>
      </w:r>
      <w:r>
        <w:rPr>
          <w:b/>
          <w:bCs/>
          <w:lang w:val="el" w:eastAsia="el"/>
        </w:rPr>
        <w:t>. Διεύθυνση Επικοινωνίας ΑΑΔΕ</w:t>
      </w:r>
    </w:p>
    <w:p>
      <w:pPr>
        <w:spacing w:before="240" w:after="240"/>
        <w:rPr>
          <w:lang w:val="el" w:eastAsia="el"/>
        </w:rPr>
      </w:pPr>
      <w:r>
        <w:rPr>
          <w:b/>
          <w:bCs/>
          <w:lang w:val="el" w:eastAsia="el"/>
        </w:rPr>
        <w:t xml:space="preserve">5 </w:t>
      </w:r>
      <w:r>
        <w:rPr>
          <w:b/>
          <w:bCs/>
          <w:lang w:val="el" w:eastAsia="el"/>
        </w:rPr>
        <w:t>. Δ/νση Εξυπηρέτησης ΑΑΔΕ</w:t>
      </w:r>
    </w:p>
    <w:p>
      <w:pPr>
        <w:spacing w:before="240" w:after="240"/>
        <w:rPr>
          <w:lang w:val="el" w:eastAsia="el"/>
        </w:rPr>
      </w:pPr>
      <w:r>
        <w:rPr>
          <w:b/>
          <w:bCs/>
          <w:lang w:val="el" w:eastAsia="el"/>
        </w:rPr>
        <w:t xml:space="preserve">6 </w:t>
      </w:r>
      <w:r>
        <w:rPr>
          <w:b/>
          <w:bCs/>
          <w:lang w:val="el" w:eastAsia="el"/>
        </w:rPr>
        <w:t>. Τελωνειακές Περιφέρειες</w:t>
      </w:r>
    </w:p>
    <w:p>
      <w:pPr>
        <w:spacing w:before="240" w:after="240"/>
        <w:rPr>
          <w:lang w:val="el" w:eastAsia="el"/>
        </w:rPr>
      </w:pPr>
      <w:r>
        <w:rPr>
          <w:b/>
          <w:bCs/>
          <w:lang w:val="el" w:eastAsia="el"/>
        </w:rPr>
        <w:t xml:space="preserve">7 </w:t>
      </w:r>
      <w:r>
        <w:rPr>
          <w:b/>
          <w:bCs/>
          <w:lang w:val="el" w:eastAsia="el"/>
        </w:rPr>
        <w:t>. Υπηρεσία Ερευνών και Διασφάλισης Δημοσίων Εσόδων (Υ.Ε.Δ.Δ.Ε)</w:t>
      </w:r>
    </w:p>
    <w:p>
      <w:pPr>
        <w:spacing w:before="240" w:after="240"/>
        <w:rPr>
          <w:lang w:val="el" w:eastAsia="el"/>
        </w:rPr>
      </w:pPr>
      <w:r>
        <w:rPr>
          <w:b/>
          <w:bCs/>
          <w:lang w:val="el" w:eastAsia="el"/>
        </w:rPr>
        <w:t xml:space="preserve">8 </w:t>
      </w:r>
      <w:r>
        <w:rPr>
          <w:b/>
          <w:bCs/>
          <w:lang w:val="el" w:eastAsia="el"/>
        </w:rPr>
        <w:t>. Δ/νση Εσωτερικού Ελέγχου</w:t>
      </w:r>
    </w:p>
    <w:p>
      <w:pPr>
        <w:spacing w:before="240" w:after="240"/>
        <w:rPr>
          <w:lang w:val="el" w:eastAsia="el"/>
        </w:rPr>
      </w:pPr>
      <w:r>
        <w:rPr>
          <w:b/>
          <w:bCs/>
          <w:lang w:val="el" w:eastAsia="el"/>
        </w:rPr>
        <w:t xml:space="preserve">9 </w:t>
      </w:r>
      <w:r>
        <w:rPr>
          <w:b/>
          <w:bCs/>
          <w:lang w:val="el" w:eastAsia="el"/>
        </w:rPr>
        <w:t>. Επιτελική Υπηρεσία Τελωνειακών Ελέγχων (Ε.Υ.Τ.Ε.)</w:t>
      </w:r>
    </w:p>
    <w:p>
      <w:pPr>
        <w:spacing w:before="240" w:after="240"/>
        <w:rPr>
          <w:lang w:val="el" w:eastAsia="el"/>
        </w:rPr>
      </w:pPr>
      <w:r>
        <w:rPr>
          <w:b/>
          <w:bCs/>
          <w:lang w:val="el" w:eastAsia="el"/>
        </w:rPr>
        <w:t xml:space="preserve">10 </w:t>
      </w:r>
      <w:r>
        <w:rPr>
          <w:b/>
          <w:bCs/>
          <w:lang w:val="el" w:eastAsia="el"/>
        </w:rPr>
        <w:t>.Ελεγκτικές Υπηρεσίες Τελωνείων (ΕΛ.Υ.Τ) Αττικής, Θεσσαλονίκης</w:t>
      </w:r>
    </w:p>
    <w:p>
      <w:pPr>
        <w:spacing w:before="240" w:after="240"/>
        <w:rPr>
          <w:lang w:val="el" w:eastAsia="el"/>
        </w:rPr>
      </w:pPr>
      <w:r>
        <w:rPr>
          <w:b/>
          <w:bCs/>
          <w:lang w:val="el" w:eastAsia="el"/>
        </w:rPr>
        <w:t xml:space="preserve">11 </w:t>
      </w:r>
      <w:r>
        <w:rPr>
          <w:b/>
          <w:bCs/>
          <w:lang w:val="el" w:eastAsia="el"/>
        </w:rPr>
        <w:t>.Γενική Διεύθυνση Διαχείρισης Ανθρώπινου Δυναμικού και Οργάνωσης Α.Α.Δ.Ε. α) Διεύθυνση Διαχείρισης Ανθρώπινου Δυναμικού β) Διεύθυνση Οργάνωσης</w:t>
      </w:r>
    </w:p>
    <w:p>
      <w:pPr>
        <w:spacing w:before="240" w:after="240"/>
        <w:rPr>
          <w:lang w:val="el" w:eastAsia="el"/>
        </w:rPr>
      </w:pPr>
      <w:r>
        <w:rPr>
          <w:b/>
          <w:bCs/>
          <w:lang w:val="el" w:eastAsia="el"/>
        </w:rPr>
        <w:t>γ) Δ/νση Φορολογικής και Τελωνειακής Ακαδημίας (ΦΟ.Τ.Α)</w:t>
      </w:r>
    </w:p>
    <w:p>
      <w:pPr>
        <w:spacing w:before="240" w:after="240"/>
        <w:rPr>
          <w:lang w:val="el" w:eastAsia="el"/>
        </w:rPr>
      </w:pPr>
      <w:r>
        <w:rPr>
          <w:b/>
          <w:bCs/>
          <w:lang w:val="el" w:eastAsia="el"/>
        </w:rPr>
        <w:t xml:space="preserve">12 </w:t>
      </w:r>
      <w:r>
        <w:rPr>
          <w:b/>
          <w:bCs/>
          <w:lang w:val="el" w:eastAsia="el"/>
        </w:rPr>
        <w:t>.Γενική Δ/νση Γενικού Χημείου του Κράτους</w:t>
      </w:r>
    </w:p>
    <w:p>
      <w:pPr>
        <w:spacing w:before="240" w:after="240"/>
        <w:rPr>
          <w:lang w:val="el" w:eastAsia="el"/>
        </w:rPr>
      </w:pPr>
      <w:r>
        <w:rPr>
          <w:b/>
          <w:bCs/>
          <w:lang w:val="el" w:eastAsia="el"/>
        </w:rPr>
        <w:t>α) Γραφείο Προϊσταμένης Γενικής Δ/νσης β) Δ/νση Αλκοόλης και Τροφίμων</w:t>
      </w:r>
    </w:p>
    <w:p>
      <w:pPr>
        <w:spacing w:before="240" w:after="240"/>
        <w:rPr>
          <w:lang w:val="el" w:eastAsia="el"/>
        </w:rPr>
      </w:pPr>
      <w:r>
        <w:rPr>
          <w:b/>
          <w:bCs/>
          <w:lang w:val="el" w:eastAsia="el"/>
        </w:rPr>
        <w:t xml:space="preserve">13 </w:t>
      </w:r>
      <w:r>
        <w:rPr>
          <w:b/>
          <w:bCs/>
          <w:lang w:val="el" w:eastAsia="el"/>
        </w:rPr>
        <w:t>.Γενική Διεύθυνση Ηλεκτρονικής Διακυβέρνησης (ΓΔΗΛΔ)</w:t>
      </w:r>
    </w:p>
    <w:p>
      <w:pPr>
        <w:spacing w:before="240" w:after="240"/>
        <w:rPr>
          <w:lang w:val="el" w:eastAsia="el"/>
        </w:rPr>
      </w:pPr>
      <w:r>
        <w:rPr>
          <w:b/>
          <w:bCs/>
          <w:lang w:val="el" w:eastAsia="el"/>
        </w:rPr>
        <w:t xml:space="preserve">14 </w:t>
      </w:r>
      <w:r>
        <w:rPr>
          <w:b/>
          <w:bCs/>
          <w:lang w:val="el" w:eastAsia="el"/>
        </w:rPr>
        <w:t>. α) Γραφείο Προϊσταμένου Γενικής Δ/νσης Ηλεκτρονικής Διακυβέρνησης β) Δ/νση Ανάπτυξης Τελωνειακών, Ελεγκτικών και Επιχειρησιακών Εφαρμογών (ΔΑΤΕ) γ) Δ/νση Επιχειρησιακών Διαδικασιών (ΔΙ.ΕΠΙ.ΔΙ)</w:t>
      </w:r>
    </w:p>
    <w:p>
      <w:pPr>
        <w:spacing w:before="240" w:after="240"/>
        <w:rPr>
          <w:lang w:val="el" w:eastAsia="el"/>
        </w:rPr>
      </w:pPr>
      <w:r>
        <w:rPr>
          <w:b/>
          <w:bCs/>
          <w:lang w:val="el" w:eastAsia="el"/>
        </w:rPr>
        <w:t xml:space="preserve">15 </w:t>
      </w:r>
      <w:r>
        <w:rPr>
          <w:b/>
          <w:bCs/>
          <w:lang w:val="el" w:eastAsia="el"/>
        </w:rPr>
        <w:t>. Συντονιστικό Επιχειρησιακό Κέντρο (Σ.Ε.Κ.)</w:t>
      </w:r>
    </w:p>
    <w:p>
      <w:pPr>
        <w:spacing w:before="240" w:after="240"/>
        <w:rPr>
          <w:lang w:val="el" w:eastAsia="el"/>
        </w:rPr>
      </w:pPr>
      <w:r>
        <w:rPr>
          <w:b/>
          <w:bCs/>
          <w:lang w:val="el" w:eastAsia="el"/>
        </w:rPr>
        <w:t xml:space="preserve">16 </w:t>
      </w:r>
      <w:r>
        <w:rPr>
          <w:b/>
          <w:bCs/>
          <w:lang w:val="el" w:eastAsia="el"/>
        </w:rPr>
        <w:t>.Ομοσπονδία Εκτελωνιστών Ελλάδας Καραΐσκου 82,</w:t>
      </w:r>
    </w:p>
    <w:p>
      <w:pPr>
        <w:spacing w:before="240" w:after="240"/>
        <w:rPr>
          <w:lang w:val="el" w:eastAsia="el"/>
        </w:rPr>
      </w:pPr>
      <w:r>
        <w:rPr>
          <w:b/>
          <w:bCs/>
          <w:lang w:val="el" w:eastAsia="el"/>
        </w:rPr>
        <w:t xml:space="preserve">ΤΚ 185 32 – ΠΕΙΡΑΙΑΣ, e-mail: </w:t>
      </w:r>
      <w:hyperlink r:id="rId13"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17 </w:t>
      </w:r>
      <w:r>
        <w:rPr>
          <w:b/>
          <w:bCs/>
          <w:lang w:val="el" w:eastAsia="el"/>
        </w:rPr>
        <w:t>.Σύλλογος Εκτελωνιστών – Τελωνειακών Αντιπροσώπων Πειραιώς – Αθηνών (ΣΥ.Ε.Τ.Α.Π.Α.) Τσαμαδού 38, ΤΚ 185 31 – ΠΕΙΡΑΙΑΣ</w:t>
      </w:r>
    </w:p>
    <w:p>
      <w:pPr>
        <w:spacing w:before="240" w:after="240"/>
        <w:rPr>
          <w:lang w:val="el" w:eastAsia="el"/>
        </w:rPr>
      </w:pPr>
      <w:r>
        <w:rPr>
          <w:b/>
          <w:bCs/>
          <w:lang w:val="el" w:eastAsia="el"/>
        </w:rPr>
        <w:t xml:space="preserve">18 </w:t>
      </w:r>
      <w:r>
        <w:rPr>
          <w:b/>
          <w:bCs/>
          <w:lang w:val="el" w:eastAsia="el"/>
        </w:rPr>
        <w:t>.Σύνδεσμος Ελλήνων Παραγωγών Αποσταγμάτων &amp; Αλκοολούχων Ποτών (ΣΕΑΟΠ)</w:t>
      </w:r>
    </w:p>
    <w:p>
      <w:pPr>
        <w:spacing w:before="240" w:after="240"/>
        <w:rPr>
          <w:lang w:val="el" w:eastAsia="el"/>
        </w:rPr>
      </w:pPr>
      <w:r>
        <w:rPr>
          <w:b/>
          <w:bCs/>
          <w:lang w:val="el" w:eastAsia="el"/>
        </w:rPr>
        <w:t>Χαλκοκονδύλη 34, ΤΚ 163 46 – Ηλιούπολη</w:t>
      </w:r>
    </w:p>
    <w:p>
      <w:pPr>
        <w:spacing w:before="240" w:after="240"/>
        <w:rPr>
          <w:lang w:val="el" w:eastAsia="el"/>
        </w:rPr>
      </w:pPr>
      <w:r>
        <w:rPr>
          <w:b/>
          <w:bCs/>
          <w:lang w:val="el" w:eastAsia="el"/>
        </w:rPr>
        <w:t xml:space="preserve">(Με την παράκληση να ενημερώσει τα μέλη του) e-mail: </w:t>
      </w:r>
      <w:hyperlink r:id="rId14" w:history="1">
        <w:r>
          <w:rPr>
            <w:rStyle w:val="Hyperlink"/>
            <w:b/>
            <w:bCs/>
            <w:color w:val="0000EE"/>
            <w:u w:color="0000EE"/>
            <w:lang w:val="el" w:eastAsia="el"/>
          </w:rPr>
          <w:t>seaop@hol.gr</w:t>
        </w:r>
      </w:hyperlink>
    </w:p>
    <w:p>
      <w:pPr>
        <w:spacing w:before="240" w:after="240"/>
        <w:rPr>
          <w:lang w:val="el" w:eastAsia="el"/>
        </w:rPr>
      </w:pPr>
      <w:r>
        <w:rPr>
          <w:b/>
          <w:bCs/>
          <w:lang w:val="el" w:eastAsia="el"/>
        </w:rPr>
        <w:t xml:space="preserve">19 </w:t>
      </w:r>
      <w:r>
        <w:rPr>
          <w:b/>
          <w:bCs/>
          <w:lang w:val="el" w:eastAsia="el"/>
        </w:rPr>
        <w:t>.Ένωση Επιχειρήσεων Αλκοολούχων Ποτών (ΕΝ.Ε.Α.Π.)</w:t>
      </w:r>
    </w:p>
    <w:p>
      <w:pPr>
        <w:spacing w:before="240" w:after="240"/>
        <w:rPr>
          <w:lang w:val="el" w:eastAsia="el"/>
        </w:rPr>
      </w:pPr>
      <w:r>
        <w:rPr>
          <w:b/>
          <w:bCs/>
          <w:lang w:val="el" w:eastAsia="el"/>
        </w:rPr>
        <w:t>Κρώμνης 47, ΤΚ 164 52 – Αργυρούπολη</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 xml:space="preserve">e-mail : </w:t>
      </w:r>
      <w:hyperlink r:id="rId15"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20 </w:t>
      </w:r>
      <w:r>
        <w:rPr>
          <w:b/>
          <w:bCs/>
          <w:lang w:val="el" w:eastAsia="el"/>
        </w:rPr>
        <w:t>.Ένωση Ποτοποιών Καβάλας Α.Ε</w:t>
      </w:r>
    </w:p>
    <w:p>
      <w:pPr>
        <w:spacing w:before="240" w:after="240"/>
        <w:rPr>
          <w:lang w:val="el" w:eastAsia="el"/>
        </w:rPr>
      </w:pPr>
      <w:r>
        <w:rPr>
          <w:b/>
          <w:bCs/>
          <w:lang w:val="el" w:eastAsia="el"/>
        </w:rPr>
        <w:t xml:space="preserve">e-mail: </w:t>
      </w:r>
      <w:hyperlink r:id="rId16"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21 </w:t>
      </w:r>
      <w:r>
        <w:rPr>
          <w:b/>
          <w:bCs/>
          <w:lang w:val="el" w:eastAsia="el"/>
        </w:rPr>
        <w:t>.Ένωση Αποσταγματοποιών Αμπελοοινικών Προϊόντων Ελλάδος (ΕΝ.ΑΠ.Α.Π.Ε.) Νίκης 50Α, 105 58 Αθήνα, e-mail:</w:t>
      </w:r>
      <w:hyperlink r:id="rId17"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22 </w:t>
      </w:r>
      <w:r>
        <w:rPr>
          <w:b/>
          <w:bCs/>
          <w:lang w:val="el" w:eastAsia="el"/>
        </w:rPr>
        <w:t>.Ένωση Ζυθοποιών Ελλάδος, (με την παράκληση να ενημερώσει τα μέλη του) e-mail:</w:t>
      </w:r>
      <w:hyperlink r:id="rId18"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23 </w:t>
      </w:r>
      <w:r>
        <w:rPr>
          <w:b/>
          <w:bCs/>
          <w:lang w:val="el" w:eastAsia="el"/>
        </w:rPr>
        <w:t>.Σύνδεσμος Μικρών Ανεξάρτητων Ζυθοποιείων Ελλάδος (με την παράκληση να ενημερώσει τα μέλη του)</w:t>
      </w:r>
    </w:p>
    <w:p>
      <w:pPr>
        <w:spacing w:before="240" w:after="240"/>
        <w:rPr>
          <w:lang w:val="el" w:eastAsia="el"/>
        </w:rPr>
      </w:pPr>
      <w:r>
        <w:rPr>
          <w:b/>
          <w:bCs/>
          <w:lang w:val="el" w:eastAsia="el"/>
        </w:rPr>
        <w:t>e-mail:</w:t>
      </w:r>
      <w:hyperlink r:id="rId19" w:history="1">
        <w:r>
          <w:rPr>
            <w:rStyle w:val="Hyperlink"/>
            <w:b/>
            <w:bCs/>
            <w:color w:val="0000EE"/>
            <w:u w:color="0000EE"/>
            <w:lang w:val="el" w:eastAsia="el"/>
          </w:rPr>
          <w:t>info@smaze.gr</w:t>
        </w:r>
      </w:hyperlink>
    </w:p>
    <w:p>
      <w:pPr>
        <w:spacing w:before="240" w:after="240"/>
        <w:rPr>
          <w:lang w:val="el" w:eastAsia="el"/>
        </w:rPr>
      </w:pPr>
      <w:r>
        <w:rPr>
          <w:b/>
          <w:bCs/>
          <w:lang w:val="el" w:eastAsia="el"/>
        </w:rPr>
        <w:t xml:space="preserve">24 </w:t>
      </w:r>
      <w:r>
        <w:rPr>
          <w:b/>
          <w:bCs/>
          <w:lang w:val="el" w:eastAsia="el"/>
        </w:rPr>
        <w:t>.Ελληνική Ένωση Ζυθοποιών</w:t>
      </w:r>
    </w:p>
    <w:p>
      <w:pPr>
        <w:spacing w:before="240" w:after="240"/>
        <w:rPr>
          <w:lang w:val="el" w:eastAsia="el"/>
        </w:rPr>
      </w:pPr>
      <w:r>
        <w:rPr>
          <w:b/>
          <w:bCs/>
          <w:lang w:val="el" w:eastAsia="el"/>
        </w:rPr>
        <w:t>Νερατζιωτίσσης 21, Τ.Κ. 15124 Μαρούσι</w:t>
      </w:r>
    </w:p>
    <w:p>
      <w:pPr>
        <w:spacing w:before="240" w:after="240"/>
        <w:rPr>
          <w:lang w:val="el" w:eastAsia="el"/>
        </w:rPr>
      </w:pPr>
      <w:r>
        <w:rPr>
          <w:b/>
          <w:bCs/>
          <w:lang w:val="el" w:eastAsia="el"/>
        </w:rPr>
        <w:t>e-mail:</w:t>
      </w:r>
      <w:hyperlink r:id="rId20"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25 </w:t>
      </w:r>
      <w:r>
        <w:rPr>
          <w:b/>
          <w:bCs/>
          <w:lang w:val="el" w:eastAsia="el"/>
        </w:rPr>
        <w:t>.Πανελλήνιος Σύλλογος Εφοδιαστών Πλοίων- Εξαγωγέων</w:t>
      </w:r>
    </w:p>
    <w:p>
      <w:pPr>
        <w:spacing w:before="240" w:after="240"/>
        <w:rPr>
          <w:lang w:val="el" w:eastAsia="el"/>
        </w:rPr>
      </w:pPr>
      <w:r>
        <w:rPr>
          <w:b/>
          <w:bCs/>
          <w:lang w:val="el" w:eastAsia="el"/>
        </w:rPr>
        <w:t>e-mail:</w:t>
      </w:r>
      <w:hyperlink r:id="rId21" w:history="1">
        <w:r>
          <w:rPr>
            <w:rStyle w:val="Hyperlink"/>
            <w:b/>
            <w:bCs/>
            <w:color w:val="0000EE"/>
            <w:u w:color="0000EE"/>
            <w:lang w:val="el" w:eastAsia="el"/>
          </w:rPr>
          <w:t>info@ship-suppliers.gr</w:t>
        </w:r>
      </w:hyperlink>
    </w:p>
    <w:p>
      <w:pPr>
        <w:spacing w:before="240" w:after="240"/>
        <w:rPr>
          <w:lang w:val="el" w:eastAsia="el"/>
        </w:rPr>
      </w:pPr>
      <w:r>
        <w:rPr>
          <w:b/>
          <w:bCs/>
          <w:lang w:val="el" w:eastAsia="el"/>
        </w:rPr>
        <w:t xml:space="preserve">26 </w:t>
      </w:r>
      <w:r>
        <w:rPr>
          <w:b/>
          <w:bCs/>
          <w:lang w:val="el" w:eastAsia="el"/>
        </w:rPr>
        <w:t>.Ένωση Διακινητών Εμπόρων Οίνων &amp; Ποτών</w:t>
      </w:r>
    </w:p>
    <w:p>
      <w:pPr>
        <w:spacing w:before="240" w:after="240"/>
        <w:rPr>
          <w:lang w:val="el" w:eastAsia="el"/>
        </w:rPr>
      </w:pPr>
      <w:r>
        <w:rPr>
          <w:b/>
          <w:bCs/>
          <w:lang w:val="el" w:eastAsia="el"/>
        </w:rPr>
        <w:t>Μακεδονίας – Θράκης-Ηπείρου και Θεσσαλίας</w:t>
      </w:r>
    </w:p>
    <w:p>
      <w:pPr>
        <w:spacing w:before="240" w:after="240"/>
        <w:rPr>
          <w:lang w:val="el" w:eastAsia="el"/>
        </w:rPr>
      </w:pPr>
      <w:r>
        <w:rPr>
          <w:b/>
          <w:bCs/>
          <w:lang w:val="el" w:eastAsia="el"/>
        </w:rPr>
        <w:t>Αλεξ. Παπαναστασίου 49-51 Τ.Κ. 544 53 Θεσσαλονίκη</w:t>
      </w:r>
    </w:p>
    <w:p>
      <w:pPr>
        <w:spacing w:before="240" w:after="240"/>
        <w:rPr>
          <w:lang w:val="el" w:eastAsia="el"/>
        </w:rPr>
      </w:pPr>
      <w:r>
        <w:rPr>
          <w:b/>
          <w:bCs/>
          <w:lang w:val="el" w:eastAsia="el"/>
        </w:rPr>
        <w:t>e-mail:</w:t>
      </w:r>
      <w:hyperlink r:id="rId22" w:history="1">
        <w:r>
          <w:rPr>
            <w:rStyle w:val="Hyperlink"/>
            <w:b/>
            <w:bCs/>
            <w:color w:val="0000EE"/>
            <w:u w:color="0000EE"/>
            <w:lang w:val="el" w:eastAsia="el"/>
          </w:rPr>
          <w:t>edeopthe@edeopthe.gr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Γενική Διεύθυνση Τελωνείων &amp; ΕΦΚ</w:t>
      </w:r>
    </w:p>
    <w:p>
      <w:pPr>
        <w:spacing w:before="240" w:after="240"/>
        <w:rPr>
          <w:lang w:val="el" w:eastAsia="el"/>
        </w:rPr>
      </w:pPr>
      <w:r>
        <w:rPr>
          <w:b/>
          <w:bCs/>
          <w:lang w:val="el" w:eastAsia="el"/>
        </w:rPr>
        <w:t>α) Αυτοτελές Τμήμα Υποστήριξης Γεν. Δ/νσης Τελωνείων &amp; Ε.Φ.Κ.</w:t>
      </w:r>
    </w:p>
    <w:p>
      <w:pPr>
        <w:spacing w:before="240" w:after="240"/>
        <w:rPr>
          <w:lang w:val="el" w:eastAsia="el"/>
        </w:rPr>
      </w:pPr>
      <w:r>
        <w:rPr>
          <w:b/>
          <w:bCs/>
          <w:lang w:val="el" w:eastAsia="el"/>
        </w:rPr>
        <w:t>β Δ/νση Ειδικών Φόρων Κατανάλωσης &amp; ΦΠΑ/Τμήμα Β΄</w:t>
      </w:r>
    </w:p>
    <w:p>
      <w:pPr>
        <w:spacing w:before="240" w:after="240"/>
        <w:rPr>
          <w:lang w:val="el" w:eastAsia="el"/>
        </w:rPr>
      </w:pPr>
      <w:r>
        <w:rPr>
          <w:b/>
          <w:bCs/>
          <w:lang w:val="el" w:eastAsia="el"/>
        </w:rPr>
        <w:t>γ) Διεύθυνση Στρατηγικής Τελωνειακών Ελέγχων &amp; Παραβάσεων</w:t>
      </w:r>
    </w:p>
    <w:p>
      <w:pPr>
        <w:spacing w:before="240" w:after="240"/>
        <w:rPr>
          <w:lang w:val="el" w:eastAsia="el"/>
        </w:rPr>
      </w:pPr>
      <w:r>
        <w:rPr>
          <w:b/>
          <w:bCs/>
          <w:lang w:val="el" w:eastAsia="el"/>
        </w:rPr>
        <w:t>δ) Διεύθυνση Τελωνειακών Διαδικασιών</w:t>
      </w:r>
    </w:p>
    <w:p>
      <w:pPr>
        <w:spacing w:before="240" w:after="240"/>
        <w:rPr>
          <w:lang w:val="el" w:eastAsia="el"/>
        </w:rPr>
      </w:pPr>
      <w:r>
        <w:rPr>
          <w:b/>
          <w:bCs/>
          <w:lang w:val="el" w:eastAsia="el"/>
        </w:rPr>
        <w:t>ε) Διεύθυνση Δασμολογικών Θεμάτων, Ειδικών Καθεστώτων και Απαλλαγών</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motelia.gr/nservice22/document?documentId=207407&amp;partId=934301" TargetMode="External" /><Relationship Id="rId11" Type="http://schemas.openxmlformats.org/officeDocument/2006/relationships/hyperlink" Target="https://www.nomotelia.gr/nservice22/document?documentId=207407" TargetMode="External" /><Relationship Id="rId12" Type="http://schemas.openxmlformats.org/officeDocument/2006/relationships/hyperlink" Target="mailto:siteadmin@aade.gr" TargetMode="External" /><Relationship Id="rId13" Type="http://schemas.openxmlformats.org/officeDocument/2006/relationships/hyperlink" Target="mailto:oete@oete.gr" TargetMode="External" /><Relationship Id="rId14" Type="http://schemas.openxmlformats.org/officeDocument/2006/relationships/hyperlink" Target="mailto:seaop@hol.gr" TargetMode="External" /><Relationship Id="rId15" Type="http://schemas.openxmlformats.org/officeDocument/2006/relationships/hyperlink" Target="mailto:sp@downtown.com.gr" TargetMode="External" /><Relationship Id="rId16" Type="http://schemas.openxmlformats.org/officeDocument/2006/relationships/hyperlink" Target="mailto:enpoka1@otenet.gr" TargetMode="External" /><Relationship Id="rId17" Type="http://schemas.openxmlformats.org/officeDocument/2006/relationships/hyperlink" Target="mailto:enapape@gmail.com" TargetMode="External" /><Relationship Id="rId18" Type="http://schemas.openxmlformats.org/officeDocument/2006/relationships/hyperlink" Target="mailto:info@ellinikienosizithopoion.gr" TargetMode="External" /><Relationship Id="rId19" Type="http://schemas.openxmlformats.org/officeDocument/2006/relationships/hyperlink" Target="mailto:info@smaze.gr" TargetMode="External" /><Relationship Id="rId2" Type="http://schemas.openxmlformats.org/officeDocument/2006/relationships/webSettings" Target="webSettings.xml" /><Relationship Id="rId20" Type="http://schemas.openxmlformats.org/officeDocument/2006/relationships/hyperlink" Target="mailto:info@ellinikienosizithopoion.gr" TargetMode="External" /><Relationship Id="rId21" Type="http://schemas.openxmlformats.org/officeDocument/2006/relationships/hyperlink" Target="mailto:info@ship-suppliers.gr" TargetMode="External" /><Relationship Id="rId22" Type="http://schemas.openxmlformats.org/officeDocument/2006/relationships/hyperlink" Target="mailto:edeopthe@edeopthe.gr"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nomotelia.gr/nservice22/document?documentId=207407&amp;partId=934300" TargetMode="External" /><Relationship Id="rId5" Type="http://schemas.openxmlformats.org/officeDocument/2006/relationships/hyperlink" Target="https://www.nomotelia.gr/nservice22/document?documentId=207407" TargetMode="External" /><Relationship Id="rId6" Type="http://schemas.openxmlformats.org/officeDocument/2006/relationships/hyperlink" Target="https://www.nomotelia.gr/nservice22/document?documentId=207407&amp;partId=934301" TargetMode="External" /><Relationship Id="rId7" Type="http://schemas.openxmlformats.org/officeDocument/2006/relationships/hyperlink" Target="https://www.nomotelia.gr/nservice22/document?documentId=207407&amp;partId=934300" TargetMode="External" /><Relationship Id="rId8" Type="http://schemas.openxmlformats.org/officeDocument/2006/relationships/hyperlink" Target="https://www.nomotelia.gr/nservice22/document?documentId=207407" TargetMode="External" /><Relationship Id="rId9" Type="http://schemas.openxmlformats.org/officeDocument/2006/relationships/hyperlink" Target="https://www.nomotelia.gr/nservice22/document?documentId=2074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