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23/12/2025</w:t>
      </w:r>
    </w:p>
    <w:p>
      <w:pPr>
        <w:pStyle w:val="Title"/>
        <w:spacing w:before="120" w:after="360"/>
        <w:rPr>
          <w:lang w:val="el" w:eastAsia="el"/>
        </w:rPr>
      </w:pPr>
      <w:r>
        <w:rPr>
          <w:lang w:val="el" w:eastAsia="el"/>
        </w:rPr>
        <w:t>Α. Π.: Εισερχ. Α1187</w:t>
      </w:r>
    </w:p>
    <w:p>
      <w:pPr>
        <w:pStyle w:val="Title"/>
        <w:spacing w:before="120" w:after="360"/>
        <w:rPr>
          <w:lang w:val="el" w:eastAsia="el"/>
        </w:rPr>
      </w:pPr>
      <w:r>
        <w:rPr>
          <w:lang w:val="el" w:eastAsia="el"/>
        </w:rPr>
        <w:t>Α. Π. Αποστολέα: Α1187 Ημ/νία Αποστολής: 23/12/2025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u w:val="single"/>
          <w:lang w:val="el" w:eastAsia="el"/>
        </w:rPr>
        <w:t>ΕΞΑΙΡΕΤΙΚΑ ΕΠΕΙΓΟΝ</w:t>
      </w:r>
    </w:p>
    <w:p>
      <w:pPr>
        <w:pStyle w:val="PreambelText"/>
        <w:spacing w:before="240" w:after="240"/>
        <w:rPr>
          <w:lang w:val="el" w:eastAsia="el"/>
        </w:rPr>
      </w:pPr>
      <w:r>
        <w:rPr>
          <w:b/>
          <w:bCs/>
          <w:lang w:val="el" w:eastAsia="el"/>
        </w:rPr>
        <w:t>ΓΕΝΙΚΗ ΔΙΕΥΘΥΝΣΗ ΤΕΛΩΝΕΙΩΝ &amp; ΕΙΔΙΚΩΝ ΦΟΡΩΝ ΚΑΤΑΝΑΛΩΣΗΣ Δ/ΝΣΗ ΕΙΔΙΚΩΝ ΦΟΡΩΝ ΚΑΤΑΝΑΛΩΣΗΣ ΚΑΙ ΦΟΡΟΥ ΠΡΟΣΤΙΘΕΜΕΝΗΣ ΑΞΙΑΣ ΤΜΗΜΑΤΑ Β ΄&amp; Ε΄</w:t>
      </w:r>
    </w:p>
    <w:p>
      <w:pPr>
        <w:pStyle w:val="PreambelText"/>
        <w:spacing w:before="240" w:after="240"/>
        <w:rPr>
          <w:lang w:val="el" w:eastAsia="el"/>
        </w:rPr>
      </w:pPr>
      <w:r>
        <w:rPr>
          <w:b/>
          <w:bCs/>
          <w:lang w:val="el" w:eastAsia="el"/>
        </w:rPr>
        <w:t>Ταχ.Δ/νση : Πειραιώς 180</w:t>
      </w:r>
    </w:p>
    <w:p>
      <w:pPr>
        <w:pStyle w:val="PreambelText"/>
        <w:spacing w:before="240" w:after="240"/>
        <w:rPr>
          <w:lang w:val="el" w:eastAsia="el"/>
        </w:rPr>
      </w:pPr>
      <w:r>
        <w:rPr>
          <w:b/>
          <w:bCs/>
          <w:lang w:val="el" w:eastAsia="el"/>
        </w:rPr>
        <w:t>Τ.Κ. : 17778 Ταύρος</w:t>
      </w:r>
    </w:p>
    <w:p>
      <w:pPr>
        <w:pStyle w:val="PreambelText"/>
        <w:spacing w:before="240" w:after="240"/>
        <w:rPr>
          <w:lang w:val="el" w:eastAsia="el"/>
        </w:rPr>
      </w:pPr>
      <w:r>
        <w:rPr>
          <w:b/>
          <w:bCs/>
          <w:lang w:val="el" w:eastAsia="el"/>
        </w:rPr>
        <w:t>Πληροφορίες : Ε. Γεωργάκη Ε. Κερασιώτη, Α. Μελανίτου</w:t>
      </w:r>
    </w:p>
    <w:p>
      <w:pPr>
        <w:pStyle w:val="PreambelText"/>
        <w:spacing w:before="240" w:after="240"/>
        <w:rPr>
          <w:lang w:val="el" w:eastAsia="el"/>
        </w:rPr>
      </w:pPr>
      <w:r>
        <w:rPr>
          <w:b/>
          <w:bCs/>
          <w:lang w:val="el" w:eastAsia="el"/>
        </w:rPr>
        <w:t>Τηλέφωνο : 213 1410 636,639, 652</w:t>
      </w:r>
    </w:p>
    <w:p>
      <w:pPr>
        <w:pStyle w:val="PreambelText"/>
        <w:spacing w:before="240" w:after="240"/>
        <w:rPr>
          <w:lang w:val="el" w:eastAsia="el"/>
        </w:rPr>
      </w:pPr>
      <w:r>
        <w:rPr>
          <w:b/>
          <w:bCs/>
          <w:lang w:val="el" w:eastAsia="el"/>
        </w:rPr>
        <w:t>e-mail :</w:t>
      </w:r>
      <w:hyperlink r:id="rId4" w:history="1">
        <w:r>
          <w:rPr>
            <w:rStyle w:val="Hyperlink"/>
            <w:b/>
            <w:bCs/>
            <w:i/>
            <w:iCs/>
            <w:color w:val="0000EE"/>
            <w:u w:color="0000EE"/>
            <w:lang w:val="el" w:eastAsia="el"/>
          </w:rPr>
          <w:t>finexcis@aade.gr</w:t>
        </w:r>
      </w:hyperlink>
    </w:p>
    <w:p>
      <w:pPr>
        <w:pStyle w:val="PreambelText"/>
        <w:spacing w:before="240" w:after="240"/>
        <w:rPr>
          <w:lang w:val="el" w:eastAsia="el"/>
        </w:rPr>
      </w:pPr>
      <w:r>
        <w:rPr>
          <w:b/>
          <w:bCs/>
          <w:lang w:val="el" w:eastAsia="el"/>
        </w:rPr>
        <w:t>ΘΕΜΑ: «Καθορισμός των όρων αποθήκευσης και λογιστικής διαχείρισης για σκοπούς παραγωγής, μεταποίησης ή και εμφιάλωσης αλκοολούχων ποτών του άρθρου 79 του ν. 5222/2025 (Α΄134) από εγκεκριμένο αποθηκευτή για λογαριασμό τρίτου, καθώς και για σκοπούς ελέγχου και εποπτείας της φορολογικής αποθήκης στην οποία παράγονται, μεταποιούνται ή και εμφιαλώνονται τα ανωτέρω προϊόντα, κατ’ εφαρμογή της παρ. 7 του άρθρου 196 του ανωτέρω νόμου»</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49, 52, 53, 61, 62, 63, 69, 79, 80, 85, 87, 89, 91, 117, 119, 121, 125 και ιδίως της εξουσιοδοτικής διάταξης της παρ. 7 του άρθρου 196 του ν. 5222/2025 «Εθνικός Τελωνειακός Κώδικας και άλλες διατάξεις – Συνταξιοδοτικές διατάξεις» (Α΄ 134),</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2, 3 ,4, 5, 21, 24, 30, 35, 37, 40, 43 του Κώδικα Φόρου Προστιθέμενης Αξίας (ν. 5144/2024, Α΄162),</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3, 5, 6, 7, 8, 10, καθώς και της παρ. 1 του άρθρου 15 του ν. 2969/2001 «Αιθυλική αλκοόλη και αλκοολούχα προϊόντα» (Α΄281),</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 παρ. 4 και 5 του ν. 2963/1922 «περί τροποποιήσεως διατάξεων των περί φορολογίας του ζύθου νόμων» (Α΄ 134),</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6 του ν.δ. της 29/29ης Δεκεμβρίου 1923 ««περί τροποποιήσεως και συμπληρώσεως των περί φορολογίας του ζύθου νόμων» (Α΄384),</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31 έως 37 του Κεφαλαίου ΙΒ΄(Ανάμιξις οινοπνεύματος μετ’ οίνου ή γλεύκους) του Β.Δ/τος της 25</w:t>
      </w:r>
      <w:r>
        <w:rPr>
          <w:b/>
          <w:bCs/>
          <w:sz w:val="30"/>
          <w:szCs w:val="30"/>
          <w:vertAlign w:val="superscript"/>
          <w:lang w:val="el" w:eastAsia="el"/>
        </w:rPr>
        <w:t>ης</w:t>
      </w:r>
      <w:r>
        <w:rPr>
          <w:b/>
          <w:bCs/>
          <w:lang w:val="el" w:eastAsia="el"/>
        </w:rPr>
        <w:t xml:space="preserve"> Δεκεμβρίου 1917 «περί εκτελέσεως του νόμου 971 της 21</w:t>
      </w:r>
      <w:r>
        <w:rPr>
          <w:b/>
          <w:bCs/>
          <w:sz w:val="30"/>
          <w:szCs w:val="30"/>
          <w:vertAlign w:val="superscript"/>
          <w:lang w:val="el" w:eastAsia="el"/>
        </w:rPr>
        <w:t>ης</w:t>
      </w:r>
      <w:r>
        <w:rPr>
          <w:b/>
          <w:bCs/>
          <w:lang w:val="el" w:eastAsia="el"/>
        </w:rPr>
        <w:t xml:space="preserve"> Οκτωβρίου 1917, περί φορολογίας του οινοπνεύματος» (Α΄301),</w:t>
      </w:r>
    </w:p>
    <w:p>
      <w:pPr>
        <w:pStyle w:val="StructureList1"/>
        <w:spacing w:before="120" w:after="0"/>
        <w:rPr>
          <w:lang w:val="el" w:eastAsia="el"/>
        </w:rPr>
      </w:pPr>
      <w:r>
        <w:rPr>
          <w:b/>
          <w:bCs/>
          <w:lang w:val="el" w:eastAsia="el"/>
        </w:rPr>
        <w:t>η)</w:t>
      </w:r>
      <w:r>
        <w:rPr>
          <w:b/>
          <w:bCs/>
          <w:lang w:val="en" w:eastAsia="en"/>
        </w:rPr>
        <w:tab/>
      </w:r>
      <w:r>
        <w:rPr>
          <w:b/>
          <w:bCs/>
          <w:lang w:val="el" w:eastAsia="el"/>
        </w:rPr>
        <w:t>του π.δ. 965/1980 «Περί τροποποιήσεως και συμπληρώσεως των διατάξεων του Β.Δ. της 28-09-22 «περί εκτελέσεως των περί φορολογίας του ζύθου Νόμων» (Α΄243) και ιδίως τα άρθρα 11 και 15 αυτού,</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Κανονισμού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αριθ.234/79, (ΕΚ) αριθ.1037/2001 και (ΕΚ) αριθ.1234/2007 του Συμβουλίου (L 347), ι) του κατ' εξουσιοδότηση Κανονισμού (ΕΕ) 2018/273 της Επιτροπής της 11ης Δεκεμβρίου 2017, για τη συμπλήρωση του κανονισμού (ΕΕ) αριθ.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 555/2008, (ΕΚ) αριθ. 606/2009 και (ΕΚ) αριθ. 607/2009 και την κατάργηση του κανονισμού (ΕΚ) αριθ. 436/2009 της Επιτροπής και του κατ' εξουσιοδότηση κανονισμού (ΕΕ) 2015/560 της Επιτροπής (L 58),</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υπό στοιχεία ΔΕΦΚΦ 1116601 ΕΞ 2017/31.07.2017 απόφαση της Υφυπουργού Οικονομικών «Καθορισμός όρων και προϋποθέσεων για τη χορήγηση άδειας εγκεκριμένου αποθηκευτή προϊόντων υποκείμενων σε Ειδικό Φόρο Κατανάλωσης» (Β΄2744).</w:t>
      </w:r>
    </w:p>
    <w:p>
      <w:pPr>
        <w:pStyle w:val="PreambelText"/>
        <w:spacing w:before="240" w:after="240"/>
        <w:rPr>
          <w:lang w:val="el" w:eastAsia="el"/>
        </w:rPr>
      </w:pPr>
      <w:r>
        <w:rPr>
          <w:b/>
          <w:bCs/>
          <w:lang w:val="el" w:eastAsia="el"/>
        </w:rPr>
        <w:t xml:space="preserve">3) </w:t>
      </w:r>
      <w:r>
        <w:rPr>
          <w:b/>
          <w:bCs/>
          <w:lang w:val="el" w:eastAsia="el"/>
        </w:rPr>
        <w:t>Την υπό στοιχεία ΔΕΦΚΦ 1116596 ΕΞ2017/02.08.2017 απόφαση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(Β΄2745).</w:t>
      </w:r>
    </w:p>
    <w:p>
      <w:pPr>
        <w:pStyle w:val="PreambelText"/>
        <w:spacing w:before="240" w:after="240"/>
        <w:rPr>
          <w:lang w:val="el" w:eastAsia="el"/>
        </w:rPr>
      </w:pPr>
      <w:r>
        <w:rPr>
          <w:b/>
          <w:bCs/>
          <w:lang w:val="el" w:eastAsia="el"/>
        </w:rPr>
        <w:t xml:space="preserve">4) </w:t>
      </w:r>
      <w:r>
        <w:rPr>
          <w:b/>
          <w:bCs/>
          <w:lang w:val="el" w:eastAsia="el"/>
        </w:rPr>
        <w:t>Την υπό στοιχεία Α.1038/28.02.2025 απόφαση του Διοικητή της Ανεξάρτητης Αρχής Δημοσίων Εσόδων «Διαδικασία βεβαίωσης και είσπραξης του Ειδικού Φόρου Κατανάλωσης, του Φόρου Προστιθέμενης Αξίας και των δικαιωμάτων υπέρ τρίτων, που αναλογούν στην αλκοόλη και τα αλκοολούχα ποτά που τίθενται σε ανάλωση από Φορολογικές Αποθήκες.» (Β΄1106).</w:t>
      </w:r>
    </w:p>
    <w:p>
      <w:pPr>
        <w:pStyle w:val="PreambelText"/>
        <w:spacing w:before="240" w:after="240"/>
        <w:rPr>
          <w:lang w:val="el" w:eastAsia="el"/>
        </w:rPr>
      </w:pPr>
      <w:r>
        <w:rPr>
          <w:b/>
          <w:bCs/>
          <w:lang w:val="el" w:eastAsia="el"/>
        </w:rPr>
        <w:t xml:space="preserve">5) </w:t>
      </w:r>
      <w:r>
        <w:rPr>
          <w:b/>
          <w:bCs/>
          <w:lang w:val="el" w:eastAsia="el"/>
        </w:rPr>
        <w:t>Την υπό στοιχεία Φ.254/167/22-03-2001 απόφαση του Υφυπουργού Οικονομικών: «Καθιέρωση εντύπου με την ονομασία «Δήλωση Ειδικού Φόρου Κατανάλωσης και λοιπών Φορολογιών» (Β΄356).</w:t>
      </w:r>
    </w:p>
    <w:p>
      <w:pPr>
        <w:pStyle w:val="PreambelText"/>
        <w:spacing w:before="240" w:after="240"/>
        <w:rPr>
          <w:lang w:val="el" w:eastAsia="el"/>
        </w:rPr>
      </w:pPr>
      <w:r>
        <w:rPr>
          <w:b/>
          <w:bCs/>
          <w:lang w:val="el" w:eastAsia="el"/>
        </w:rPr>
        <w:t xml:space="preserve">6) </w:t>
      </w:r>
      <w:r>
        <w:rPr>
          <w:b/>
          <w:bCs/>
          <w:lang w:val="el" w:eastAsia="el"/>
        </w:rPr>
        <w:t>Την υπό στοιχεία Α.1437/20-11-2019 απόφαση του Διοικητή της Ανεξάρτητης Αρχής Δημοσίων Εσόδων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(Β΄4443).</w:t>
      </w:r>
    </w:p>
    <w:p>
      <w:pPr>
        <w:pStyle w:val="PreambelText"/>
        <w:spacing w:before="240" w:after="240"/>
        <w:rPr>
          <w:lang w:val="el" w:eastAsia="el"/>
        </w:rPr>
      </w:pPr>
      <w:r>
        <w:rPr>
          <w:b/>
          <w:bCs/>
          <w:lang w:val="el" w:eastAsia="el"/>
        </w:rPr>
        <w:t xml:space="preserve">7) </w:t>
      </w:r>
      <w:r>
        <w:rPr>
          <w:b/>
          <w:bCs/>
          <w:lang w:val="el" w:eastAsia="el"/>
        </w:rPr>
        <w:t>Την υπό στοιχεία Φ.66/43/31.01.1995 απόφαση του Υφυπουργού Οικονομικών «Μεταποίηση από εγκεκριμένο αποθηκευτή για λογαριασμό τρίτου» (Β΄91).</w:t>
      </w:r>
    </w:p>
    <w:p>
      <w:pPr>
        <w:pStyle w:val="PreambelText"/>
        <w:spacing w:before="240" w:after="240"/>
        <w:rPr>
          <w:lang w:val="el" w:eastAsia="el"/>
        </w:rPr>
      </w:pPr>
      <w:r>
        <w:rPr>
          <w:b/>
          <w:bCs/>
          <w:lang w:val="el" w:eastAsia="el"/>
        </w:rPr>
        <w:t xml:space="preserve">8) </w:t>
      </w:r>
      <w:r>
        <w:rPr>
          <w:b/>
          <w:bCs/>
          <w:lang w:val="el" w:eastAsia="el"/>
        </w:rPr>
        <w:t>Την υπό στοιχεία 30/077/2131/23-08-2011 απόφαση του Αν. Υπουργού Οικονομικών «Παραγωγή και διάθεση αλκοολούχων ποτών» (Β΄1946 – και διόρθωση σφαλμάτων Β΄2214) και ιδίως τα άρθρα 9 και 10 αυτής.</w:t>
      </w:r>
    </w:p>
    <w:p>
      <w:pPr>
        <w:pStyle w:val="PreambelText"/>
        <w:spacing w:before="240" w:after="240"/>
        <w:rPr>
          <w:lang w:val="el" w:eastAsia="el"/>
        </w:rPr>
      </w:pPr>
      <w:r>
        <w:rPr>
          <w:b/>
          <w:bCs/>
          <w:lang w:val="el" w:eastAsia="el"/>
        </w:rPr>
        <w:t xml:space="preserve">9) </w:t>
      </w:r>
      <w:r>
        <w:rPr>
          <w:b/>
          <w:bCs/>
          <w:lang w:val="el" w:eastAsia="el"/>
        </w:rPr>
        <w:t>Την υπό στοιχεία 3002475/383/0029/02-02-2010 απόφαση του Υπουργού Οικονομικών «Λειτουργία αποσταγματοποιείων» (Β΄162).</w:t>
      </w:r>
    </w:p>
    <w:p>
      <w:pPr>
        <w:pStyle w:val="PreambelText"/>
        <w:spacing w:before="240" w:after="240"/>
        <w:rPr>
          <w:lang w:val="el" w:eastAsia="el"/>
        </w:rPr>
      </w:pPr>
      <w:r>
        <w:rPr>
          <w:b/>
          <w:bCs/>
          <w:lang w:val="el" w:eastAsia="el"/>
        </w:rPr>
        <w:t xml:space="preserve">10) </w:t>
      </w:r>
      <w:r>
        <w:rPr>
          <w:b/>
          <w:bCs/>
          <w:lang w:val="el" w:eastAsia="el"/>
        </w:rPr>
        <w:t>Την υπό στοιχεία 30/077/1964/29-07-2011 απόφαση του Αν. Υπουργού Οικονομικών «Επισήμανση μπύρας που διατίθεται στην ελληνική αγορά» (Β΄1996 και διόρθωση σφάλματος Β΄2241) και ιδίως το άρθρο 9 αυτής.</w:t>
      </w:r>
    </w:p>
    <w:p>
      <w:pPr>
        <w:pStyle w:val="PreambelText"/>
        <w:spacing w:before="240" w:after="240"/>
        <w:rPr>
          <w:lang w:val="el" w:eastAsia="el"/>
        </w:rPr>
      </w:pPr>
      <w:r>
        <w:rPr>
          <w:b/>
          <w:bCs/>
          <w:lang w:val="el" w:eastAsia="el"/>
        </w:rPr>
        <w:t xml:space="preserve">11) </w:t>
      </w:r>
      <w:r>
        <w:rPr>
          <w:b/>
          <w:bCs/>
          <w:lang w:val="el" w:eastAsia="el"/>
        </w:rPr>
        <w:t>Την υπό στοιχεία 30/003/000/2030/18-05-2018 απόφαση της Υφυπουργού Οικονομικών «Παραγωγή και διάθεση ποτών από ζύμωση του Κωδικού Σ.Ο.22.06 - Τροποποίηση της αριθ. ΔΕΦΚΦ Β 5026381 ΕΞ 2015/16.12.2015 Α.Υ.Ο. (Β΄ 2785)» (Β΄ 2161) και ιδίως το άρθρο 12 αυτής.</w:t>
      </w:r>
    </w:p>
    <w:p>
      <w:pPr>
        <w:pStyle w:val="PreambelText"/>
        <w:spacing w:before="240" w:after="240"/>
        <w:rPr>
          <w:lang w:val="el" w:eastAsia="el"/>
        </w:rPr>
      </w:pPr>
      <w:r>
        <w:rPr>
          <w:b/>
          <w:bCs/>
          <w:lang w:val="el" w:eastAsia="el"/>
        </w:rPr>
        <w:t xml:space="preserve">12) </w:t>
      </w:r>
      <w:r>
        <w:rPr>
          <w:b/>
          <w:bCs/>
          <w:lang w:val="el" w:eastAsia="el"/>
        </w:rPr>
        <w:t xml:space="preserve">Την υπό στοιχεία ΔΕΦΚ 5041345/28-11-2013 εγκύκλιο «Οδηγίες για τη λειτουργία του υποσυστήματος Ειδικών Φόρων Κατανάλωσης στο Icisnet» </w:t>
      </w:r>
      <w:r>
        <w:rPr>
          <w:b/>
          <w:bCs/>
          <w:lang w:val="el" w:eastAsia="el"/>
        </w:rPr>
        <w:t>(ΑΔΑ: ΒΛ1ΔΗ-ΗΔ0)</w:t>
      </w:r>
      <w:r>
        <w:rPr>
          <w:b/>
          <w:bCs/>
          <w:lang w:val="el" w:eastAsia="el"/>
        </w:rPr>
        <w:t>.</w:t>
      </w:r>
    </w:p>
    <w:p>
      <w:pPr>
        <w:pStyle w:val="PreambelText"/>
        <w:spacing w:before="240" w:after="240"/>
        <w:rPr>
          <w:lang w:val="el" w:eastAsia="el"/>
        </w:rPr>
      </w:pPr>
      <w:r>
        <w:rPr>
          <w:b/>
          <w:bCs/>
          <w:lang w:val="el" w:eastAsia="el"/>
        </w:rPr>
        <w:t xml:space="preserve">13) </w:t>
      </w:r>
      <w:r>
        <w:rPr>
          <w:b/>
          <w:bCs/>
          <w:lang w:val="el" w:eastAsia="el"/>
        </w:rPr>
        <w:t>Την υπό στοιχεία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υπό στοιχεία 5294 ΕΞ 2020/17-12020 (Υ.Ο.Δ.Δ. 27) του Υπουργού Οικονομικών και υπό στοιχεία 7608 ΕΞ 2025/17-012025 (Υ.Ο.Δ.Δ 11) του Υπουργού Εθνικής Οικονομίας Οικονομικών «Ανανέωση της θητείας του Διοικητή της Ανεξάρτητης Αρχής Δημοσίων Εσόδων (Α.Α.Δ.Ε.)».</w:t>
      </w:r>
    </w:p>
    <w:p>
      <w:pPr>
        <w:pStyle w:val="PreambelText"/>
        <w:spacing w:before="240" w:after="240"/>
        <w:rPr>
          <w:lang w:val="el" w:eastAsia="el"/>
        </w:rPr>
      </w:pPr>
      <w:r>
        <w:rPr>
          <w:b/>
          <w:bCs/>
          <w:lang w:val="el" w:eastAsia="el"/>
        </w:rPr>
        <w:t xml:space="preserve">14) </w:t>
      </w:r>
      <w:r>
        <w:rPr>
          <w:b/>
          <w:bCs/>
          <w:lang w:val="el" w:eastAsia="el"/>
        </w:rPr>
        <w:t>Την ανάγκη καθορισμού των όρων αποθήκευσης και λογιστικής διαχείρισης για σκοπούς παραγωγής, μεταποίησης ή και εμφιάλωσης αλκοολούχων ποτών του άρθρου 79 του ν. 5222/2025 (Α΄134) από εγκεκριμένο αποθηκευτή για λογαριασμό τρίτου, καθώς και για σκοπούς ελέγχου και εποπτείας της φορολογικής αποθήκης στην οποία παράγονται, μεταποιούνται ή και εμφιαλώνονται τα ανωτέρω προϊόντα, κατ’ εφαρμογή της παρ. 7 του άρθρου 196 του ανωτέρω νόμου.</w:t>
      </w:r>
    </w:p>
    <w:p>
      <w:pPr>
        <w:pStyle w:val="PreambelText"/>
        <w:spacing w:before="240" w:after="240"/>
        <w:rPr>
          <w:lang w:val="el" w:eastAsia="el"/>
        </w:rPr>
      </w:pPr>
      <w:r>
        <w:rPr>
          <w:b/>
          <w:bCs/>
          <w:lang w:val="el" w:eastAsia="el"/>
        </w:rPr>
        <w:t xml:space="preserve">15)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pStyle w:val="PreambelText"/>
        <w:spacing w:before="240" w:after="240"/>
        <w:rPr>
          <w:lang w:val="el" w:eastAsia="el"/>
        </w:rPr>
      </w:pPr>
      <w:r>
        <w:rPr>
          <w:b/>
          <w:bCs/>
          <w:lang w:val="el" w:eastAsia="el"/>
        </w:rPr>
        <w:t xml:space="preserve">16) </w:t>
      </w:r>
      <w:r>
        <w:rPr>
          <w:b/>
          <w:bCs/>
          <w:lang w:val="el" w:eastAsia="el"/>
        </w:rPr>
        <w:t>Το γεγονός ότι με τις διατάξεις της παρούσας θεσπίζεται νέα διοικητική διαδικασία με επίσημο τίτλο: «Παραγωγή, μεταποίηση ή και εμφιάλωση αλκοολούχων ποτών από εγκεκριμένο αποθηκευτή για λογαριασμό τρίτου προσώπου.».</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παρούσα απόφαση καθορίζονται οι όροι αποθήκευσης και λογιστικής διαχείρισης για σκοπούς παραγωγής, μεταποίησης ή και εμφιάλωσης αλκοολούχων ποτών του άρθρου 79 του ν. 5222/2025 (Α΄134) από εγκεκριμένο αποθηκευτή για λογαριασμό τρίτου, καθώς και για σκοπούς ελέγχου και εποπτείας της φορολογικής αποθήκης στην οποία παράγονται, μεταποιούνται ή και εμφιαλώνονται τα ανωτέρω προϊόντα, κατ’ εφαρμογή της παρ. 7 του άρθρου 196 του ανωτέρω νόμου.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πεδίο εφαρμογής της παρούσας απόφασης εμπίπτουν: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οι ποτοποιοί, οι ζυθοποιοί, οι οινοποιοί, οι εμφιαλωτές οίνου, καθώς και οι παραγωγοί ποτών από ζύμωση του Κωδικού ΣΟ 2206, όπως αυτά καθορίζονται στην υπό στοιχεία 30/003/000/2030/18-05-2018 απόφαση (Β΄2161) οι οποίοι παράγουν, μεταποιούν ή και εμφιαλώνουν αλκοολούχα ποτά για λογαριασμό τρίτου προσώπου, υπό καθεστώς αναστολής, ήτοι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οι αποσταγματοποιοί οι οποίοι παράγουν, για λογαριασμό τρίτου προσώπου αποστάγματα και προϊόντα απόσταξης υπό καθεστώς αναστολής, τα οποία προορίζονται για την παραγωγή αλκοολούχων ποτών.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αλκοολούχα ποτά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αλκοολούχα ποτά, τα οποία εμπίπτουν στο άρθρο 80 του ν. 5222/2025, β) η μπύρα, όπως ορίζεται στο άρθρο 85 του ν. 5222/2025,</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 όπως ορίζονται στο άρθρο 87 του ν. 5222/2025,</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 όπως ορίζεται στο άρθρο 89 του ν.5222/2025,</w:t>
      </w:r>
    </w:p>
    <w:p>
      <w:pPr>
        <w:pStyle w:val="StructureList1"/>
        <w:spacing w:before="120" w:after="0"/>
        <w:rPr>
          <w:lang w:val="el" w:eastAsia="el"/>
        </w:rPr>
      </w:pPr>
      <w:r>
        <w:rPr>
          <w:b/>
          <w:bCs/>
          <w:lang w:val="el" w:eastAsia="el"/>
        </w:rPr>
        <w:t>ε)</w:t>
      </w:r>
      <w:r>
        <w:rPr>
          <w:b/>
          <w:bCs/>
          <w:lang w:val="en" w:eastAsia="en"/>
        </w:rPr>
        <w:tab/>
      </w:r>
      <w:r>
        <w:rPr>
          <w:b/>
          <w:bCs/>
          <w:lang w:val="el" w:eastAsia="el"/>
        </w:rPr>
        <w:t>τα ποτά παρασκευαζόμενα από ζύμωση εκτός από κρασί και μπύρα, όπως ορίζονται στο άρθρο 91 του ν.5222/2025.</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παραγωγή ή μεταποίηση αλκοολούχων ποτών της παρ. 1, σε καθεστώς αναστολής για λογαριασμό τρίτου, νοούνται οι εργασίες που πραγματοποιούνται σε φορολογική αποθήκη, για την παραγωγή αυτών για λογαριασμό τρίτου, με την χρήση, επεξεργασία ή μεταποίηση: α) πρώτων υλών που δεν υπόκεινται σε ειδικό φόρο κατανάλωσης 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πρώτων υλών που υπόκεινται σε ειδικό φόρο κατανάλωσης, όπως ενδεικτικά αιθυλική αλκοόλη και αλκοολούχα αποστάγματα, και παραλαμβάνονται σε καθεστώς αναστολής, με την επιφύλαξη της περ. β) της παρ. Α.1. του άρθρου 7 της υπό στοιχεία ΔΕΦΚΦ 1116596 ΕΞ2017/4.8.2017 απόφασης (Β΄2745), όσον αφορά στα προϊόντα του άρθρου 89 του ν.5222/2025, στα οποία επιβάλλεται μηδενικός συντελεστής ΕΦΚ (κρασί).</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εμφιάλωση αλκοολούχων ποτών σε καθεστώς αναστολής, νοούνται οι εργασίες που πραγματοποιούνται σε φορολογική αποθήκη για την τοποθέτηση των ετοίμων αλκοολούχων ποτών σε κατάλληλους περιέκτες, με σκοπό τη διάθεσή τους στην κατανάλωση.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Τελωνείο Ελέγχου, νοείται η τελωνειακή αρχή που εκδίδει την άδεια της φορολογικής αποθήκης και ασκεί την εποπτεία και τον έλεγχο αυτής.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Όροι αποθήκευσης και λογιστικής διαχείρισης για σκοπούς παραγωγής, μεταποίησης ή και εμφιάλωσης αλκοολούχων ποτών από εγκεκριμένο αποθηκευτή για λογαριασμό τρίτου, καθώς και για σκοπούς ελέγχου και εποπτείας της φορολογικής αποθήκης στην οποία παράγονται, μεταποιούνται ή και εμφιαλώνονται τα ανωτέρω προϊόντα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παραγωγή, μεταποίηση ή και εμφιάλωση αλκοολούχων ποτών από εγκεκριμένο αποθηκευτή για λογαριασμό τρίτου προσώπου, πραγματοποιείται, βάσει συμφωνίας αυτού και του τρίτου προσώπου, είτε με ιδιωτικό συμφωνητικό, είτε με συμβολαιογραφικό έγγραφο.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εγκεκριμένοι αποθηκευτές υποχρεούνται να γνωστοποιούν στο Τελωνείο Ελέγχου την πρόθεσή τους να πραγματοποιήσουν εντός της φορολογικής αποθήκης εργασίες για λογαριασμό τρίτου προσώπου.</w:t>
      </w:r>
    </w:p>
    <w:p>
      <w:pPr>
        <w:spacing w:before="240" w:after="240"/>
        <w:rPr>
          <w:lang w:val="el" w:eastAsia="el"/>
        </w:rPr>
      </w:pPr>
      <w:r>
        <w:rPr>
          <w:b/>
          <w:bCs/>
          <w:lang w:val="el" w:eastAsia="el"/>
        </w:rPr>
        <w:t>Η γνωστοποίηση πραγματοποιείται, πριν την έναρξη των σχετικών εργασιών, με την υποβολή αντιγράφου του ιδιωτικού συμφωνητικού ή του συμβολαιογραφικού εγγράφου, μέσω της Εφαρμογής Ψηφιακής Υποδοχής και Διαχείρισης Αιτημάτων της ΑΑΔΕ «Τα Αιτήματά μου».</w:t>
      </w:r>
    </w:p>
    <w:p>
      <w:pPr>
        <w:spacing w:before="240" w:after="240"/>
        <w:rPr>
          <w:lang w:val="el" w:eastAsia="el"/>
        </w:rPr>
      </w:pPr>
      <w:r>
        <w:rPr>
          <w:b/>
          <w:bCs/>
          <w:lang w:val="el" w:eastAsia="el"/>
        </w:rPr>
        <w:t>Τα ανωτέρω πρόσωπα υποχρεούνται να γνωστοποιούν, σύμφωνα με τα οριζόμενα στο προηγούμενο εδάφιο, στο Τελωνείο Ελέγχου, κάθε μεταβολή των όρων του ιδιωτικού συμφωνητικού ή του συμβολαιογραφικού εγγράφου.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κίνδυνοι παραγωγής, μεταποίησης, κατοχής και αποστολής υπό καθεστώς αναστολής των προϊόντων που παράχθηκαν, μεταποιήθηκαν ή και εμφιαλώθηκαν για λογαριασμό τρίτου καλύπτονται από τις εγγυήσεις που έχει καταθέσει ο εγκεκριμένος αποθηκευτής στη φορολογική αποθήκη του οποίου πραγματοποιούνται οι ανωτέρω εργασίες, σύμφωνα με την υπό στοιχεία ΔΕΦΚΦ 1116601 ΕΞ 2017/31.07.2017 απόφαση (Β΄2744).</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λογιστική παρακολούθηση των υποκείμενων σε Ε.Φ.Κ. αλκοολούχων προϊόντων που παράγονται, μεταποιούνται, ή και εμφιαλώνονται, για λογαριασμό τρίτου, εντός της φορολογικής αποθήκης πραγματοποιείται με το βιβλίο εισερχομένων και εξερχομένων προϊόντων, το οποίο τηρείται σύμφωνα με την περ. α) του άρθρου 17 της ανωτέρω απόφασης.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χρεωπίστωση της φορολογικής αποθήκης στο Πληροφοριακό Σύστημα Τελωνειακών Ηλεκτρονικών Υπηρεσιών ICISnet, των υποκείμενων σε Ε.Φ.Κ. αλκοολούχων προϊόντων τα οποία, είτε παραλήφθηκαν υπό καθεστώς αναστολής από άλλη φορολογική αποθήκη προκειμένου να χρησιμοποιηθούν ως πρώτη ύλη, να μεταποιηθούν ή και να εμφιαλωθούν, είτε παρήχθησαν εντός αυτής, πραγματοποιείται σύμφωνα με την παρ. Γ του άρθρου 7 της υπό στοιχεία ΔΕΦΚΦ 1116596 ΕΞ2017/4.8.2017 απόφασης (Β΄2745).</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είσοδος στη φορολογική αποθήκη: α) των πρώτων υλών, οι οποίες υπόκεινται σε ειδικό φόρο κατανάλωσης και πρόκειται να χρησιμοποιηθούν για την παραγωγή αλκοολούχων ποτών για λογαριασμό τρίτου,</w:t>
      </w:r>
    </w:p>
    <w:p>
      <w:pPr>
        <w:pStyle w:val="StructureList1"/>
        <w:spacing w:before="120" w:after="0"/>
        <w:rPr>
          <w:lang w:val="el" w:eastAsia="el"/>
        </w:rPr>
      </w:pPr>
      <w:r>
        <w:rPr>
          <w:b/>
          <w:bCs/>
          <w:lang w:val="el" w:eastAsia="el"/>
        </w:rPr>
        <w:t>β)</w:t>
      </w:r>
      <w:r>
        <w:rPr>
          <w:b/>
          <w:bCs/>
          <w:lang w:val="en" w:eastAsia="en"/>
        </w:rPr>
        <w:tab/>
      </w:r>
      <w:r>
        <w:rPr>
          <w:b/>
          <w:bCs/>
          <w:lang w:val="el" w:eastAsia="el"/>
        </w:rPr>
        <w:t>των ετοίμων αλκοολούχων ποτών που πρόκειται να εμφιαλωθούν για λογαριασμό τρίτου, διενεργείται υποχρεωτικά υπό καθεστώς αναστολής των φορολογικών επιβαρύνσεων, με την κάλυψη του Ηλεκτρονικού Διοικητικού Εγγράφου (e-ΔΕ) σύμφωνα με την περ. α) της παρ.Α.1.του άρθρου 7 της υπό στοιχεία ΔΕΦΚΦ 1116596 ΕΞ2017/4.8.2017 απόφασης (Β΄2745), με εξαίρεση τα προϊόντα του άρθρου 89 του ν.5222/2025 στα οποία επιβάλλεται μηδενικός συντελεστής ειδικού φόρου κατανάλωσης και για τα οποία εφαρμόζεται η περ. β) της παρ.Α.1.του άρθρου 7 της ως άνω απόφασης.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έξοδος από τη φορολογική αποθήκη των αλκοολούχων προϊόντων που παρήχθησαν, μεταποιήθηκαν ή και εμφιαλώθηκαν για λογαριασμό τρίτου πραγματοποιείται: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το Ηλεκτρονικό Διοικητικό Έγγραφο (e-ΔΕ), το οποίο προβλέπεται στην παρ. 1 του άρθρου 125 του ν.5222/2025, εφόσον το πρόσωπο για λογαριασμό του οποίου παράγονται, μεταποιούνται ή και εμφιαλώνονται τα εν λόγω προϊόντα και στο οποίο αποστέλλονται τα παραγόμενα προϊόντα δικαιούται να τα παραλάβει υπό καθεστώς αναστολής, σύμφωνα με το άρθρο 121 του ίδιου νόμου (διαθέτει φορολογική αποθήκη). Το τιμολόγιο για την παροχή υπηρεσίας ή την πώληση αγαθού, κατά περίπτωση, εκδίδεται με απαλλαγή από τον Φ.Π.Α., βάσει του άρθρου 30 του Κώδικα Φ.Π.Α..</w:t>
      </w:r>
    </w:p>
    <w:p>
      <w:pPr>
        <w:pStyle w:val="StructureList1"/>
        <w:spacing w:before="120" w:after="0"/>
        <w:rPr>
          <w:lang w:val="el" w:eastAsia="el"/>
        </w:rPr>
      </w:pPr>
      <w:r>
        <w:rPr>
          <w:b/>
          <w:bCs/>
          <w:lang w:val="el" w:eastAsia="el"/>
        </w:rPr>
        <w:t>β)</w:t>
      </w:r>
      <w:r>
        <w:rPr>
          <w:b/>
          <w:bCs/>
          <w:lang w:val="en" w:eastAsia="en"/>
        </w:rPr>
        <w:tab/>
      </w:r>
      <w:r>
        <w:rPr>
          <w:b/>
          <w:bCs/>
          <w:lang w:val="el" w:eastAsia="el"/>
        </w:rPr>
        <w:t>Με τη Δήλωση Ειδικού Φόρου κατανάλωσης (ΔΕΦΚ), η οποία υποβάλλεται για τη βεβαίωση και είσπραξη του Ε.Φ.Κ., του Φ.Π.Α. και των λοιπών φορολογικών επιβαρύνσεων, εφόσον η έξοδος των προϊόντων από την φορολογική αποθήκη συνιστά θέση σε ανάλωση, σύμφωνα με την περ. α) της παρ. 2 του άρθρου 53 του ν.5222/2025:</w:t>
      </w:r>
    </w:p>
    <w:p>
      <w:pPr>
        <w:pStyle w:val="StructureList1"/>
        <w:spacing w:before="120" w:after="0"/>
        <w:rPr>
          <w:lang w:val="el" w:eastAsia="el"/>
        </w:rPr>
      </w:pPr>
      <w:r>
        <w:rPr>
          <w:b/>
          <w:bCs/>
          <w:lang w:val="el" w:eastAsia="el"/>
        </w:rPr>
        <w:t>βα)</w:t>
      </w:r>
      <w:r>
        <w:rPr>
          <w:b/>
          <w:bCs/>
          <w:lang w:val="en" w:eastAsia="en"/>
        </w:rPr>
        <w:tab/>
      </w:r>
      <w:r>
        <w:rPr>
          <w:b/>
          <w:bCs/>
          <w:lang w:val="el" w:eastAsia="el"/>
        </w:rPr>
        <w:t>από τον εγκεκριμένο αποθηκευτή σε περίπτωση που, βάσει της συμφωνίας των μερών, ο εγκεκριμένος αποθηκευτής παράγει για λογαριασμό τρίτου αγαθά, τα οποία με το πέρας της παραγωγής θα αποτελέσουν αντικείμενο παράδοσης (πώλησης) προς τον τρίτο, εφαρμόζοντας τα οριζόμενα στο άρθρο 5 της υπό στοιχεία Α.1038/28.02.2025 απόφασης (Β΄ 1106).</w:t>
      </w:r>
    </w:p>
    <w:p>
      <w:pPr>
        <w:spacing w:before="240" w:after="240"/>
        <w:rPr>
          <w:lang w:val="el" w:eastAsia="el"/>
        </w:rPr>
      </w:pPr>
      <w:r>
        <w:rPr>
          <w:b/>
          <w:bCs/>
          <w:lang w:val="el" w:eastAsia="el"/>
        </w:rPr>
        <w:t>Ειδικότερα, εφόσον πρόκειται για προϊόντα του άρθρου 89 του ν.5222/2025, στα οποία επιβάλλεται μηδενικός συντελεστής Ε.Φ.Κ. και υπό την προϋπόθεση ότι αυτά προορίζονται για περαιτέρω επεξεργασία, ο εγκεκριμένος αποθηκευτής υποβάλλει ΔΕΦΚ, εφαρμόζοντας τα οριζόμενα στο άρθρο 2 της ως άνω απόφασης.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από το πρόσωπο για λογαριασμό του οποίου, πραγματοποιήθηκε η παραγωγή, μεταποίηση ή και εμφιάλωση εφόσον βάσει της συμφωνίας και της ιδιότητας του τρίτου προσώπου, εκδίδεται τιμολόγιο παροχής υπηρεσιών από τον εγκεκριμένο αποθηκευτή. Στην περίπτωση αυτή το παραστατικό της ΔΕΦΚ υποβάλλεται, άμεσα, με την έξοδο των προϊόντων από τη φορολογική αποθήκη και η φορολογητέα αξία για την επιβολή του Φ.Π.Α. διαμορφώνεται σύμφωνα με το άρθρο 24 του Κώδικα Φ.Π.Α. Το τιμολόγιο παροχής υπηρεσιών εκδίδεται με απαλλαγή από τον Φ.Π.Α., βάσει του άρθρου 30 του Κώδικα Φ.Π.Α..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Σε περίπτωση που μετά την ολοκλήρωση των εργασιών παραγωγής, μεταποίησης ή και εμφιάλωσης τα προϊόντα μεταπωλούνται από το τρίτο πρόσωπο στον εγκεκριμένο αποθηκευτή και δεν εξέρχονται της φορολογικής αποθήκης, το τιμολόγιο πώλησης εκδίδεται με απαλλαγή από τον Φ.Π.Α., βάσει του άρθρου 30 του Κώδικα Φ.Π.Α..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καταργείται η υπό στοιχεία Φ.66/43/31.01.1995 απόφαση του Υφυπουργού Οικονομικών «Μεταποίηση από εγκεκριμένο αποθηκευτή για λογαριασμό τρίτου» (Β΄91).</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1) </w:t>
      </w:r>
      <w:r>
        <w:rPr>
          <w:b/>
          <w:bCs/>
          <w:lang w:val="el" w:eastAsia="el"/>
        </w:rPr>
        <w:t>Η παρούσα ισχύει δύο (2) μήνες μετά τη δημοσίευσή της στην Εφημερίδα της Κυβερνήσεως.</w:t>
      </w:r>
    </w:p>
    <w:p>
      <w:pPr>
        <w:pStyle w:val="Heading1"/>
        <w:spacing w:before="240" w:after="240"/>
        <w:rPr>
          <w:lang w:val="el" w:eastAsia="el"/>
        </w:rPr>
      </w:pPr>
      <w:r>
        <w:rPr>
          <w:b/>
          <w:bCs/>
          <w:lang w:val="el" w:eastAsia="el"/>
        </w:rPr>
        <w:t>Τμήμα Ε΄</w:t>
      </w:r>
      <w:r>
        <w:rPr>
          <w:b/>
          <w:bCs/>
          <w:lang w:val="el" w:eastAsia="el"/>
        </w:rPr>
        <w:t xml:space="preserve"> </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και ανάρτηση στον ιστότοπο της ΑΑΔΕ) e-mail: </w:t>
      </w:r>
      <w:hyperlink r:id="rId5"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Διεύθυνση Νομικής Υποστήριξης ΑΑΔΕ</w:t>
      </w:r>
    </w:p>
    <w:p>
      <w:pPr>
        <w:spacing w:before="240" w:after="240"/>
        <w:rPr>
          <w:lang w:val="el" w:eastAsia="el"/>
        </w:rPr>
      </w:pPr>
      <w:r>
        <w:rPr>
          <w:b/>
          <w:bCs/>
          <w:lang w:val="el" w:eastAsia="el"/>
        </w:rPr>
        <w:t xml:space="preserve">4. </w:t>
      </w:r>
      <w:r>
        <w:rPr>
          <w:b/>
          <w:bCs/>
          <w:lang w:val="el" w:eastAsia="el"/>
        </w:rPr>
        <w:t>Διεύθυνση Επικοινωνίας ΑΑΔΕ</w:t>
      </w:r>
    </w:p>
    <w:p>
      <w:pPr>
        <w:spacing w:before="240" w:after="240"/>
        <w:rPr>
          <w:lang w:val="el" w:eastAsia="el"/>
        </w:rPr>
      </w:pPr>
      <w:r>
        <w:rPr>
          <w:b/>
          <w:bCs/>
          <w:lang w:val="el" w:eastAsia="el"/>
        </w:rPr>
        <w:t xml:space="preserve">5. </w:t>
      </w:r>
      <w:r>
        <w:rPr>
          <w:b/>
          <w:bCs/>
          <w:lang w:val="el" w:eastAsia="el"/>
        </w:rPr>
        <w:t>Δ/νση Εξυπηρέτησης ΑΑΔΕ</w:t>
      </w:r>
    </w:p>
    <w:p>
      <w:pPr>
        <w:spacing w:before="240" w:after="240"/>
        <w:rPr>
          <w:lang w:val="el" w:eastAsia="el"/>
        </w:rPr>
      </w:pPr>
      <w:r>
        <w:rPr>
          <w:b/>
          <w:bCs/>
          <w:lang w:val="el" w:eastAsia="el"/>
        </w:rPr>
        <w:t xml:space="preserve">6. </w:t>
      </w:r>
      <w:r>
        <w:rPr>
          <w:b/>
          <w:bCs/>
          <w:lang w:val="el" w:eastAsia="el"/>
        </w:rPr>
        <w:t>Τελωνειακές Περιφέρειες Αττικής, Θεσσαλονίκης και Αχαίας</w:t>
      </w:r>
    </w:p>
    <w:p>
      <w:pPr>
        <w:spacing w:before="240" w:after="240"/>
        <w:rPr>
          <w:lang w:val="el" w:eastAsia="el"/>
        </w:rPr>
      </w:pPr>
      <w:r>
        <w:rPr>
          <w:b/>
          <w:bCs/>
          <w:lang w:val="el" w:eastAsia="el"/>
        </w:rPr>
        <w:t xml:space="preserve">7.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Δ/νση Εσωτερικού Ελέγχου</w:t>
      </w:r>
    </w:p>
    <w:p>
      <w:pPr>
        <w:spacing w:before="240" w:after="240"/>
        <w:rPr>
          <w:lang w:val="el" w:eastAsia="el"/>
        </w:rPr>
      </w:pPr>
      <w:r>
        <w:rPr>
          <w:b/>
          <w:bCs/>
          <w:lang w:val="el" w:eastAsia="el"/>
        </w:rPr>
        <w:t xml:space="preserve">9.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11. </w:t>
      </w:r>
      <w:r>
        <w:rPr>
          <w:b/>
          <w:bCs/>
          <w:lang w:val="el" w:eastAsia="el"/>
        </w:rPr>
        <w:t>Τελωνειακό Ελεγκτικό Κέντρο Αττικής (ΤΕΚ Αττικής)</w:t>
      </w:r>
    </w:p>
    <w:p>
      <w:pPr>
        <w:spacing w:before="240" w:after="240"/>
        <w:rPr>
          <w:lang w:val="el" w:eastAsia="el"/>
        </w:rPr>
      </w:pPr>
      <w:r>
        <w:rPr>
          <w:b/>
          <w:bCs/>
          <w:lang w:val="el" w:eastAsia="el"/>
        </w:rPr>
        <w:t xml:space="preserve">12. </w:t>
      </w:r>
      <w:r>
        <w:rPr>
          <w:b/>
          <w:bCs/>
          <w:lang w:val="el" w:eastAsia="el"/>
        </w:rPr>
        <w:t>Γενική Διεύθυνση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και Τελωνειακή Ακαδημία (ΦΟ.Τ.Α)</w:t>
      </w:r>
    </w:p>
    <w:p>
      <w:pPr>
        <w:spacing w:before="240" w:after="240"/>
        <w:rPr>
          <w:lang w:val="el" w:eastAsia="el"/>
        </w:rPr>
      </w:pPr>
      <w:r>
        <w:rPr>
          <w:b/>
          <w:bCs/>
          <w:lang w:val="el" w:eastAsia="el"/>
        </w:rPr>
        <w:t xml:space="preserve">13. </w:t>
      </w:r>
      <w:r>
        <w:rPr>
          <w:b/>
          <w:bCs/>
          <w:lang w:val="el" w:eastAsia="el"/>
        </w:rPr>
        <w:t>Γενική Δ/νση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Προϊσταμένης Γενικής Δ/νσης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w:t>
      </w:r>
    </w:p>
    <w:p>
      <w:pPr>
        <w:spacing w:before="240" w:after="240"/>
        <w:rPr>
          <w:lang w:val="el" w:eastAsia="el"/>
        </w:rPr>
      </w:pPr>
      <w:r>
        <w:rPr>
          <w:b/>
          <w:bCs/>
          <w:lang w:val="el" w:eastAsia="el"/>
        </w:rPr>
        <w:t xml:space="preserve">14. </w:t>
      </w:r>
      <w:r>
        <w:rPr>
          <w:b/>
          <w:bCs/>
          <w:lang w:val="el" w:eastAsia="el"/>
        </w:rPr>
        <w:t>Γενική Διεύθυνση Ηλεκτρονικής Διακυβέρνησης (ΓΔΗΛΕΔ) α) 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spacing w:before="240" w:after="240"/>
        <w:rPr>
          <w:lang w:val="el" w:eastAsia="el"/>
        </w:rPr>
      </w:pPr>
      <w:r>
        <w:rPr>
          <w:b/>
          <w:bCs/>
          <w:lang w:val="el" w:eastAsia="el"/>
        </w:rPr>
        <w:t xml:space="preserve">15. </w:t>
      </w:r>
      <w:r>
        <w:rPr>
          <w:b/>
          <w:bCs/>
          <w:lang w:val="el" w:eastAsia="el"/>
        </w:rPr>
        <w:t>Συντονιστικό Επιχειρησιακό Κέντρο (Σ.Ε.Κ.)</w:t>
      </w:r>
    </w:p>
    <w:p>
      <w:pPr>
        <w:spacing w:before="240" w:after="240"/>
        <w:rPr>
          <w:lang w:val="el" w:eastAsia="el"/>
        </w:rPr>
      </w:pPr>
      <w:r>
        <w:rPr>
          <w:b/>
          <w:bCs/>
          <w:lang w:val="el" w:eastAsia="el"/>
        </w:rPr>
        <w:t xml:space="preserve">16. </w:t>
      </w:r>
      <w:r>
        <w:rPr>
          <w:b/>
          <w:bCs/>
          <w:lang w:val="el" w:eastAsia="el"/>
        </w:rPr>
        <w:t>Ομοσπονδία Εκτελωνιστών Ελλάδας Καραΐσκου 82,</w:t>
      </w:r>
    </w:p>
    <w:p>
      <w:pPr>
        <w:spacing w:before="240" w:after="240"/>
        <w:rPr>
          <w:lang w:val="el" w:eastAsia="el"/>
        </w:rPr>
      </w:pPr>
      <w:r>
        <w:rPr>
          <w:b/>
          <w:bCs/>
          <w:lang w:val="el" w:eastAsia="el"/>
        </w:rPr>
        <w:t xml:space="preserve">ΤΚ 185 32 – ΠΕΙΡΑΙΑΣ, e-mail: </w:t>
      </w:r>
      <w:hyperlink r:id="rId6"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Σύλλογος Εκτελωνιστών – Τελωνειακών Αντιπροσώπων Πειραιώς – Αθηνών (ΣΥ.Ε.Τ.Α.Π.Α.) Τσαμαδού 38, ΤΚ 185 31 – ΠΕΙΡΑΙΑΣ</w:t>
      </w:r>
    </w:p>
    <w:p>
      <w:pPr>
        <w:spacing w:before="240" w:after="240"/>
        <w:rPr>
          <w:lang w:val="el" w:eastAsia="el"/>
        </w:rPr>
      </w:pPr>
      <w:r>
        <w:rPr>
          <w:b/>
          <w:bCs/>
          <w:lang w:val="el" w:eastAsia="el"/>
        </w:rPr>
        <w:t xml:space="preserve">18. </w:t>
      </w:r>
      <w:r>
        <w:rPr>
          <w:b/>
          <w:bCs/>
          <w:lang w:val="el" w:eastAsia="el"/>
        </w:rPr>
        <w:t>Σύνδεσμος Ελλήνων Παραγωγών Αποσταγμάτων &amp; Αλκοολούχων Ποτών (Σ.Ε.Α.Ο.Π.) (Με την παράκληση να ενημερώσει τα μέλη του)</w:t>
      </w:r>
    </w:p>
    <w:p>
      <w:pPr>
        <w:spacing w:before="240" w:after="240"/>
        <w:rPr>
          <w:lang w:val="el" w:eastAsia="el"/>
        </w:rPr>
      </w:pPr>
      <w:r>
        <w:rPr>
          <w:b/>
          <w:bCs/>
          <w:lang w:val="el" w:eastAsia="el"/>
        </w:rPr>
        <w:t xml:space="preserve">Χαλκοκονδύλη 34, ΤΚ 163 46 – Ηλιούπολη, e-mail: </w:t>
      </w:r>
      <w:hyperlink r:id="rId7"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19. </w:t>
      </w:r>
      <w:r>
        <w:rPr>
          <w:b/>
          <w:bCs/>
          <w:lang w:val="el" w:eastAsia="el"/>
        </w:rPr>
        <w:t>Ελληνική Στατιστική Αρχή</w:t>
      </w:r>
    </w:p>
    <w:p>
      <w:pPr>
        <w:spacing w:before="240" w:after="240"/>
        <w:rPr>
          <w:lang w:val="el" w:eastAsia="el"/>
        </w:rPr>
      </w:pPr>
      <w:r>
        <w:rPr>
          <w:b/>
          <w:bCs/>
          <w:lang w:val="el" w:eastAsia="el"/>
        </w:rPr>
        <w:t>Πειραιώς 46 &amp; Επονιτών – τ.κ. 18510 Πειραιάς</w:t>
      </w:r>
    </w:p>
    <w:p>
      <w:pPr>
        <w:spacing w:before="240" w:after="240"/>
        <w:rPr>
          <w:lang w:val="el" w:eastAsia="el"/>
        </w:rPr>
      </w:pPr>
      <w:r>
        <w:rPr>
          <w:b/>
          <w:bCs/>
          <w:lang w:val="el" w:eastAsia="el"/>
        </w:rPr>
        <w:t xml:space="preserve">20.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 e-mail:</w:t>
      </w:r>
      <w:hyperlink r:id="rId8"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21.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 e-mail: keeuhcc</w:t>
      </w:r>
      <w:hyperlink r:id="rId9" w:history="1">
        <w:r>
          <w:rPr>
            <w:rStyle w:val="Hyperlink"/>
            <w:b/>
            <w:bCs/>
            <w:color w:val="0000EE"/>
            <w:u w:color="0000EE"/>
            <w:lang w:val="el" w:eastAsia="el"/>
          </w:rPr>
          <w:t>i@uhc.gr</w:t>
        </w:r>
      </w:hyperlink>
    </w:p>
    <w:p>
      <w:pPr>
        <w:spacing w:before="240" w:after="240"/>
        <w:rPr>
          <w:lang w:val="el" w:eastAsia="el"/>
        </w:rPr>
      </w:pPr>
      <w:r>
        <w:rPr>
          <w:b/>
          <w:bCs/>
          <w:lang w:val="el" w:eastAsia="el"/>
        </w:rPr>
        <w:t xml:space="preserve">22.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 71-Αθήνα, e-mail: info @ acc.gr</w:t>
      </w:r>
    </w:p>
    <w:p>
      <w:pPr>
        <w:spacing w:before="240" w:after="240"/>
        <w:rPr>
          <w:lang w:val="el" w:eastAsia="el"/>
        </w:rPr>
      </w:pPr>
      <w:r>
        <w:rPr>
          <w:b/>
          <w:bCs/>
          <w:lang w:val="el" w:eastAsia="el"/>
        </w:rPr>
        <w:t xml:space="preserve">23.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 e-mail:</w:t>
      </w:r>
      <w:hyperlink r:id="rId10"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24.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 – Αθήνα, e-mail:</w:t>
      </w:r>
      <w:hyperlink r:id="rId11"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25. </w:t>
      </w:r>
      <w:r>
        <w:rPr>
          <w:b/>
          <w:bCs/>
          <w:lang w:val="el" w:eastAsia="el"/>
        </w:rPr>
        <w:t>Σύνδεσμος Ελληνικών Βιομηχανιών (Σ.Ε.Β.)</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2"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26. </w:t>
      </w:r>
      <w:r>
        <w:rPr>
          <w:b/>
          <w:bCs/>
          <w:lang w:val="el" w:eastAsia="el"/>
        </w:rPr>
        <w:t>Σύνδεσμος Βιομηχανιών Αττικής&amp; Πειραιά</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Αμερικής 10 Τ.Κ. 10671, e-mail : </w:t>
      </w:r>
      <w:hyperlink r:id="rId13"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27. </w:t>
      </w:r>
      <w:r>
        <w:rPr>
          <w:b/>
          <w:bCs/>
          <w:lang w:val="el" w:eastAsia="el"/>
        </w:rPr>
        <w:t>Σύνδεσμος Βιομηχανιών Βορείου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Μοριχόβου 1Α Θεσσαλονίκη, Τ.Κ. 54625, e-mail :</w:t>
      </w:r>
      <w:hyperlink r:id="rId14" w:history="1">
        <w:r>
          <w:rPr>
            <w:rStyle w:val="Hyperlink"/>
            <w:b/>
            <w:bCs/>
            <w:color w:val="0000EE"/>
            <w:u w:color="0000EE"/>
            <w:lang w:val="el" w:eastAsia="el"/>
          </w:rPr>
          <w:t>info@sbe.org.gr</w:t>
        </w:r>
      </w:hyperlink>
    </w:p>
    <w:p>
      <w:pPr>
        <w:spacing w:before="240" w:after="240"/>
        <w:rPr>
          <w:lang w:val="el" w:eastAsia="el"/>
        </w:rPr>
      </w:pPr>
      <w:r>
        <w:rPr>
          <w:b/>
          <w:bCs/>
          <w:lang w:val="el" w:eastAsia="el"/>
        </w:rPr>
        <w:t xml:space="preserve">28. </w:t>
      </w:r>
      <w:r>
        <w:rPr>
          <w:b/>
          <w:bCs/>
          <w:lang w:val="el" w:eastAsia="el"/>
        </w:rPr>
        <w:t>Σύνδεσμος Βιομηχανιών Θεσσαλίας &amp; Κεντρικής Ελλάδος (Με την παράκληση να ενημερώσει τα μέλη του)</w:t>
      </w:r>
    </w:p>
    <w:p>
      <w:pPr>
        <w:spacing w:before="240" w:after="240"/>
        <w:rPr>
          <w:lang w:val="el" w:eastAsia="el"/>
        </w:rPr>
      </w:pPr>
      <w:r>
        <w:rPr>
          <w:b/>
          <w:bCs/>
          <w:lang w:val="el" w:eastAsia="el"/>
        </w:rPr>
        <w:t xml:space="preserve">Ελ. Βενιζέλου 4, Βόλος, Τ.Κ. 38221, e-mail : </w:t>
      </w:r>
      <w:hyperlink r:id="rId15"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29. </w:t>
      </w:r>
      <w:r>
        <w:rPr>
          <w:b/>
          <w:bCs/>
          <w:lang w:val="el" w:eastAsia="el"/>
        </w:rPr>
        <w:t>Σύνδεσμος Βιομηχανιών Στερεάς Ελλάδος (Με την παράκληση να ενημερώσει τα μέλη του) e-mail :</w:t>
      </w:r>
      <w:hyperlink r:id="rId16" w:history="1">
        <w:r>
          <w:rPr>
            <w:rStyle w:val="Hyperlink"/>
            <w:b/>
            <w:bCs/>
            <w:color w:val="0000EE"/>
            <w:u w:color="0000EE"/>
            <w:lang w:val="el" w:eastAsia="el"/>
          </w:rPr>
          <w:t>info@svse.gr</w:t>
        </w:r>
      </w:hyperlink>
      <w:r>
        <w:rPr>
          <w:b/>
          <w:bCs/>
          <w:lang w:val="el" w:eastAsia="el"/>
        </w:rPr>
        <w:t xml:space="preserve"> , </w:t>
      </w:r>
      <w:hyperlink r:id="rId17" w:history="1">
        <w:r>
          <w:rPr>
            <w:rStyle w:val="Hyperlink"/>
            <w:b/>
            <w:bCs/>
            <w:color w:val="0000EE"/>
            <w:u w:color="0000EE"/>
            <w:lang w:val="el" w:eastAsia="el"/>
          </w:rPr>
          <w:t>chairman@svse.gr</w:t>
        </w:r>
      </w:hyperlink>
    </w:p>
    <w:p>
      <w:pPr>
        <w:spacing w:before="240" w:after="240"/>
        <w:rPr>
          <w:lang w:val="el" w:eastAsia="el"/>
        </w:rPr>
      </w:pPr>
      <w:r>
        <w:rPr>
          <w:b/>
          <w:bCs/>
          <w:lang w:val="el" w:eastAsia="el"/>
        </w:rPr>
        <w:t xml:space="preserve">30.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 xml:space="preserve">(Με την παράκληση να ενημερώσει τα μέλη του) e-mail : </w:t>
      </w:r>
      <w:hyperlink r:id="rId18"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31. </w:t>
      </w:r>
      <w:r>
        <w:rPr>
          <w:b/>
          <w:bCs/>
          <w:lang w:val="el" w:eastAsia="el"/>
        </w:rPr>
        <w:t>Ένωση Ποτοποιών Καβάλας Α.Ε e-mail:</w:t>
      </w:r>
      <w:hyperlink r:id="rId19"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32. </w:t>
      </w:r>
      <w:r>
        <w:rPr>
          <w:b/>
          <w:bCs/>
          <w:lang w:val="el" w:eastAsia="el"/>
        </w:rPr>
        <w:t xml:space="preserve">Ένωση Αποσταγματοποιών Αμπελοοινικών Προϊόντων Ελλάδος (ΕΝ.ΑΠ.Α.Π.Ε.) Νίκης 50Α, 105 58 Αθήνα, e-mail: </w:t>
      </w:r>
      <w:hyperlink r:id="rId20"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33. </w:t>
      </w:r>
      <w:r>
        <w:rPr>
          <w:b/>
          <w:bCs/>
          <w:lang w:val="el" w:eastAsia="el"/>
        </w:rPr>
        <w:t>Ένωση Ζυθοποιών Ελλάδος, (με την παράκληση να ενημερώσει τα μέλη του) e-mail:</w:t>
      </w:r>
      <w:hyperlink r:id="rId21"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34. </w:t>
      </w:r>
      <w:r>
        <w:rPr>
          <w:b/>
          <w:bCs/>
          <w:lang w:val="el" w:eastAsia="el"/>
        </w:rPr>
        <w:t>Σύνδεσμος Μικρών Ανεξάρτητων Ζυθοποιείων Ελλάδος (με την παράκληση να ενημερώσει τα μέλη του)</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35. </w:t>
      </w:r>
      <w:r>
        <w:rPr>
          <w:b/>
          <w:bCs/>
          <w:lang w:val="el" w:eastAsia="el"/>
        </w:rPr>
        <w:t>Κεντρική Συνεταιριστική Ένωση Αμπελοοινικών Προϊόντων (ΚΕΟΣΟΕ) e-mail :</w:t>
      </w:r>
      <w:hyperlink r:id="rId23"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36. </w:t>
      </w:r>
      <w:r>
        <w:rPr>
          <w:b/>
          <w:bCs/>
          <w:lang w:val="el" w:eastAsia="el"/>
        </w:rPr>
        <w:t>BGS ALCOHOLS ΜΟΝΟΠΡΟΣΩΠΗ ΑΝΩΝΥΜΗ ΕΤΑΙΡΕΙΑ</w:t>
      </w:r>
    </w:p>
    <w:p>
      <w:pPr>
        <w:spacing w:before="240" w:after="240"/>
        <w:rPr>
          <w:lang w:val="el" w:eastAsia="el"/>
        </w:rPr>
      </w:pPr>
      <w:r>
        <w:rPr>
          <w:b/>
          <w:bCs/>
          <w:lang w:val="el" w:eastAsia="el"/>
        </w:rPr>
        <w:t>Καραϊσκου 149, Τ.Κ. 18535, e-mail:</w:t>
      </w:r>
      <w:hyperlink r:id="rId24"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37. </w:t>
      </w:r>
      <w:r>
        <w:rPr>
          <w:b/>
          <w:bCs/>
          <w:lang w:val="el" w:eastAsia="el"/>
        </w:rPr>
        <w:t>ALCOVIN</w:t>
      </w:r>
    </w:p>
    <w:p>
      <w:pPr>
        <w:spacing w:before="240" w:after="240"/>
        <w:rPr>
          <w:lang w:val="el" w:eastAsia="el"/>
        </w:rPr>
      </w:pPr>
      <w:r>
        <w:rPr>
          <w:b/>
          <w:bCs/>
          <w:lang w:val="el" w:eastAsia="el"/>
        </w:rPr>
        <w:t>Νερατζιώτισσης 21 - ΤΚ 15124 Μαρούσι e-mail:</w:t>
      </w:r>
      <w:hyperlink r:id="rId25"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38. </w:t>
      </w:r>
      <w:r>
        <w:rPr>
          <w:b/>
          <w:bCs/>
          <w:lang w:val="el" w:eastAsia="el"/>
        </w:rPr>
        <w:t>ΕΛΛΟΙΝΟ ΕΠΕ</w:t>
      </w:r>
    </w:p>
    <w:p>
      <w:pPr>
        <w:spacing w:before="240" w:after="240"/>
        <w:rPr>
          <w:lang w:val="el" w:eastAsia="el"/>
        </w:rPr>
      </w:pPr>
      <w:r>
        <w:rPr>
          <w:b/>
          <w:bCs/>
          <w:lang w:val="el" w:eastAsia="el"/>
        </w:rPr>
        <w:t xml:space="preserve">Μούλκι Κιάτο -Τ.Κ. 20200 - ΤΘ 12, e-mail: </w:t>
      </w:r>
      <w:hyperlink r:id="rId26" w:history="1">
        <w:r>
          <w:rPr>
            <w:rStyle w:val="Hyperlink"/>
            <w:b/>
            <w:bCs/>
            <w:color w:val="0000EE"/>
            <w:u w:color="0000EE"/>
            <w:lang w:val="el" w:eastAsia="el"/>
          </w:rPr>
          <w:t>hxenou@ellino.gr</w:t>
        </w:r>
      </w:hyperlink>
    </w:p>
    <w:p>
      <w:pPr>
        <w:spacing w:before="240" w:after="240"/>
        <w:rPr>
          <w:lang w:val="el" w:eastAsia="el"/>
        </w:rPr>
      </w:pPr>
      <w:r>
        <w:rPr>
          <w:b/>
          <w:bCs/>
          <w:lang w:val="el" w:eastAsia="el"/>
        </w:rPr>
        <w:t xml:space="preserve">39. </w:t>
      </w:r>
      <w:r>
        <w:rPr>
          <w:b/>
          <w:bCs/>
          <w:lang w:val="el" w:eastAsia="el"/>
        </w:rPr>
        <w:t>Ελληνική Ένωση Ζυθοποιών</w:t>
      </w:r>
    </w:p>
    <w:p>
      <w:pPr>
        <w:spacing w:before="240" w:after="240"/>
        <w:rPr>
          <w:lang w:val="el" w:eastAsia="el"/>
        </w:rPr>
      </w:pPr>
      <w:r>
        <w:rPr>
          <w:b/>
          <w:bCs/>
          <w:lang w:val="el" w:eastAsia="el"/>
        </w:rPr>
        <w:t>Νερατζιωτίσσης 21, Τ.Κ. 15124 Μαρούσι e-mail:</w:t>
      </w:r>
      <w:hyperlink r:id="rId27"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40. </w:t>
      </w:r>
      <w:r>
        <w:rPr>
          <w:b/>
          <w:bCs/>
          <w:lang w:val="el" w:eastAsia="el"/>
        </w:rPr>
        <w:t>Σύνδεσμος Μικρών Ανεξάρτητων Ζυθοποιών Ελλάδος (με την παράκληση να ενημερώσει τα μέλη του) e-mail:</w:t>
      </w:r>
      <w:hyperlink r:id="rId28" w:history="1">
        <w:r>
          <w:rPr>
            <w:rStyle w:val="Hyperlink"/>
            <w:b/>
            <w:bCs/>
            <w:color w:val="0000EE"/>
            <w:u w:color="0000EE"/>
            <w:lang w:val="el" w:eastAsia="el"/>
          </w:rPr>
          <w:t>info@smaze.gr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Β΄και Ε΄</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και Ειδικών Καθεστώτων και Απαλλαγών ε) Δ/νση Στρατηγικής Ελέγχων &amp; Τελωνειακών Παραβάσεων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Αυτοτελές Τμήμα Διεθνών Τελωνειακών Σχέσεων (Α.Τ.ΔΙ.Τ.Σ)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ΜΠΙΝΤΟΣ ΓΡΗΓΟΡΙΟΣ</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 xml:space="preserve">ΓΕΩΡΓΙΟΣ ΠΙΤΣΙΛΗΣ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Τελωνεία Α΄, Β΄ τάξης &amp; Τοπικά Τελωνειακά Γραφεία</w:t>
      </w:r>
    </w:p>
    <w:p>
      <w:pPr>
        <w:spacing w:before="240" w:after="240"/>
        <w:rPr>
          <w:lang w:val="el" w:eastAsia="el"/>
        </w:rPr>
      </w:pPr>
      <w:r>
        <w:rPr>
          <w:b/>
          <w:bCs/>
          <w:lang w:val="el" w:eastAsia="el"/>
        </w:rPr>
        <w:t xml:space="preserve">2.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ot@ebeth.gr" TargetMode="External" /><Relationship Id="rId11" Type="http://schemas.openxmlformats.org/officeDocument/2006/relationships/hyperlink" Target="mailto:info@acsmi.gr" TargetMode="External" /><Relationship Id="rId12" Type="http://schemas.openxmlformats.org/officeDocument/2006/relationships/hyperlink" Target="mailto:info@sev.org.gr" TargetMode="External" /><Relationship Id="rId13" Type="http://schemas.openxmlformats.org/officeDocument/2006/relationships/hyperlink" Target="mailto:svap@svap.gr" TargetMode="External" /><Relationship Id="rId14" Type="http://schemas.openxmlformats.org/officeDocument/2006/relationships/hyperlink" Target="mailto:info@sbe.org.gr" TargetMode="External" /><Relationship Id="rId15" Type="http://schemas.openxmlformats.org/officeDocument/2006/relationships/hyperlink" Target="mailto:info@sbtse.gr" TargetMode="External" /><Relationship Id="rId16" Type="http://schemas.openxmlformats.org/officeDocument/2006/relationships/hyperlink" Target="mailto:info@svse.gr" TargetMode="External" /><Relationship Id="rId17" Type="http://schemas.openxmlformats.org/officeDocument/2006/relationships/hyperlink" Target="mailto:chairman@svse.gr" TargetMode="External" /><Relationship Id="rId18" Type="http://schemas.openxmlformats.org/officeDocument/2006/relationships/hyperlink" Target="mailto:sp@downtown.com.gr" TargetMode="External" /><Relationship Id="rId19" Type="http://schemas.openxmlformats.org/officeDocument/2006/relationships/hyperlink" Target="mailto:enpoka1@otenet.gr" TargetMode="External" /><Relationship Id="rId2" Type="http://schemas.openxmlformats.org/officeDocument/2006/relationships/webSettings" Target="webSettings.xml" /><Relationship Id="rId20" Type="http://schemas.openxmlformats.org/officeDocument/2006/relationships/hyperlink" Target="mailto:enapape@gmail.com" TargetMode="External" /><Relationship Id="rId21" Type="http://schemas.openxmlformats.org/officeDocument/2006/relationships/hyperlink" Target="mailto:info@ellinikienosizithopoion.gr" TargetMode="External" /><Relationship Id="rId22" Type="http://schemas.openxmlformats.org/officeDocument/2006/relationships/hyperlink" Target="mailto:info@smaze.gr" TargetMode="External" /><Relationship Id="rId23" Type="http://schemas.openxmlformats.org/officeDocument/2006/relationships/hyperlink" Target="mailto:keosoe@otenet.gr" TargetMode="External" /><Relationship Id="rId24" Type="http://schemas.openxmlformats.org/officeDocument/2006/relationships/hyperlink" Target="mailto:kzachariadi@majorgrove.com" TargetMode="External" /><Relationship Id="rId25" Type="http://schemas.openxmlformats.org/officeDocument/2006/relationships/hyperlink" Target="mailto:info@alcovin.gr" TargetMode="External" /><Relationship Id="rId26" Type="http://schemas.openxmlformats.org/officeDocument/2006/relationships/hyperlink" Target="mailto:hxenou@ellino.gr" TargetMode="External" /><Relationship Id="rId27" Type="http://schemas.openxmlformats.org/officeDocument/2006/relationships/hyperlink" Target="mailto:info@ellinikienosizithopoion.gr" TargetMode="External" /><Relationship Id="rId28" Type="http://schemas.openxmlformats.org/officeDocument/2006/relationships/hyperlink" Target="mailto:info@smaze.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hyperlink" Target="mailto:oete@oete.gr" TargetMode="External" /><Relationship Id="rId7" Type="http://schemas.openxmlformats.org/officeDocument/2006/relationships/hyperlink" Target="mailto:seaop@hol.gr" TargetMode="External" /><Relationship Id="rId8" Type="http://schemas.openxmlformats.org/officeDocument/2006/relationships/hyperlink" Target="mailto:oee@oe-e.gr" TargetMode="External" /><Relationship Id="rId9" Type="http://schemas.openxmlformats.org/officeDocument/2006/relationships/hyperlink" Target="mailto: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