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24/12/2025</w:t>
      </w:r>
    </w:p>
    <w:p>
      <w:pPr>
        <w:pStyle w:val="PreambelText"/>
        <w:spacing w:before="240" w:after="240"/>
        <w:rPr>
          <w:lang w:val="el" w:eastAsia="el"/>
        </w:rPr>
      </w:pPr>
      <w:r>
        <w:rPr>
          <w:lang w:val="el" w:eastAsia="el"/>
        </w:rPr>
        <w:t>Αριθμός Απόφασης: Α.1190</w:t>
      </w:r>
    </w:p>
    <w:p>
      <w:pPr>
        <w:pStyle w:val="PreambelText"/>
        <w:spacing w:before="240" w:after="240"/>
        <w:rPr>
          <w:lang w:val="el" w:eastAsia="el"/>
        </w:rPr>
      </w:pPr>
      <w:r>
        <w:rPr>
          <w:lang w:val="el" w:eastAsia="el"/>
        </w:rPr>
        <w:t>Α. Π. Αποστολέα: Α1190 Ημ/νία Αποστολής: 24/12/2025</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ΦΟΡΟΛΟΓΙΚΩΝ ΛΕΙΤΟΥΡΓΙΩΝ ΔΙΕΥΘΥΝΣΗ ΕΠΙΧΕΙΡΗΣΙΑΚΟΥ ΣΧΕΔΙΑΣΜΟΥ ΕΛΕΓΧΩΝ ΤΜΗΜΑΤΑ Α΄, Β΄, Γ΄, Ε΄</w:t>
      </w:r>
    </w:p>
    <w:p>
      <w:pPr>
        <w:pStyle w:val="PreambelText"/>
        <w:spacing w:before="240" w:after="240"/>
        <w:rPr>
          <w:lang w:val="el" w:eastAsia="el"/>
        </w:rPr>
      </w:pPr>
      <w:r>
        <w:rPr>
          <w:b/>
          <w:bCs/>
          <w:lang w:val="el" w:eastAsia="el"/>
        </w:rPr>
        <w:t>ΔΙΕΥΘΥΝΣΗ ΠΡΟΓΡΑΜΜΑΤΙΣΜΟΥ ΚΑΙ ΑΞΙΟΛΟΓΗΣΗΣ ΕΛΕΓΧΩΝ ΚΑΙ ΕΡΕΥΝΩΝ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Σχεδιασμού, Συντονισμού &amp; Παρακολούθησης Απόδοσης</w:t>
      </w:r>
    </w:p>
    <w:p>
      <w:pPr>
        <w:spacing w:before="240" w:after="240"/>
        <w:rPr>
          <w:lang w:val="el" w:eastAsia="el"/>
        </w:rPr>
      </w:pPr>
      <w:r>
        <w:rPr>
          <w:b/>
          <w:bCs/>
          <w:lang w:val="el" w:eastAsia="el"/>
        </w:rPr>
        <w:t>Σιμπλικίου 5 &amp; Αμφιαράου 104 43 Αθήνα</w:t>
      </w:r>
    </w:p>
    <w:p>
      <w:pPr>
        <w:spacing w:before="240" w:after="240"/>
        <w:rPr>
          <w:lang w:val="el" w:eastAsia="el"/>
        </w:rPr>
      </w:pPr>
      <w:r>
        <w:rPr>
          <w:b/>
          <w:bCs/>
          <w:lang w:val="el" w:eastAsia="el"/>
        </w:rPr>
        <w:t>213 139 0021</w:t>
      </w:r>
    </w:p>
    <w:p>
      <w:pPr>
        <w:spacing w:before="240" w:after="240"/>
        <w:rPr>
          <w:lang w:val="el" w:eastAsia="el"/>
        </w:rPr>
      </w:pPr>
      <w:hyperlink r:id="rId4" w:history="1">
        <w:r>
          <w:rPr>
            <w:rStyle w:val="Hyperlink"/>
            <w:b/>
            <w:bCs/>
            <w:color w:val="0000EE"/>
            <w:u w:color="0000EE"/>
            <w:lang w:val="el" w:eastAsia="el"/>
          </w:rPr>
          <w:t>dipaee@aade.gr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«Καθορισμός του αριθμού φορολογικών ελέγχων που θα διενεργηθούν κατά το έτος 2026».</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άρθρου 31 και της παρ. 32 του άρθρου 83 του ν. 5104/2024 «Κώδικας Φορολογικής Διαδικασίας» (Α΄58),</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7, 13, 14, 17, 23, 37 και 41 αυτού,</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του Συμβουλίου Διοίκησης της Α.Α.Δ.Ε. (Υ.Ο.Δ.Δ. 689), υπ’ αρ. 5294 ΕΞ 2020/17.01.2020 του Υπουργού Οικονομικών (Υ.Ο.Δ.Δ. 27), καθώς και υπ’ αρ. 7608 ΕΞ 2025/17.01.2025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3. </w:t>
      </w:r>
      <w:r>
        <w:rPr>
          <w:b/>
          <w:bCs/>
          <w:u w:val="single"/>
          <w:lang w:val="el" w:eastAsia="el"/>
        </w:rPr>
        <w:t>Τα από 17/12/2025, 19/12/2025 και 23/12/2025 μηνύματα ηλεκτρονικής αλληλογραφίας της Διεύθυνσης Στρατηγικού Σχεδιασμού για τους στόχους των φορολογικών ελέγχων και ερευνών για το 2026.</w:t>
      </w:r>
    </w:p>
    <w:p>
      <w:pPr>
        <w:spacing w:before="240" w:after="240"/>
        <w:rPr>
          <w:lang w:val="el" w:eastAsia="el"/>
        </w:rPr>
      </w:pPr>
      <w:r>
        <w:rPr>
          <w:u w:val="single"/>
          <w:lang w:val="el" w:eastAsia="el"/>
        </w:rPr>
        <w:t xml:space="preserve">4. </w:t>
      </w:r>
      <w:r>
        <w:rPr>
          <w:b/>
          <w:bCs/>
          <w:u w:val="single"/>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u w:val="single"/>
          <w:lang w:val="el" w:eastAsia="el"/>
        </w:rPr>
        <w:t xml:space="preserve">5.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Το έτος 2026 θα διενεργηθούν είκοσι έξι χιλιάδες (26.000) πλήρεις και μερικοί φορολογικοί έλεγχοι από τις ελεγκτικές υπηρεσίες της Γενικής Διεύθυνσης Φορολογικών Λειτουργιών (Γ.Δ.Φ.Λ.), πλην των Υ.Ε.Δ.Δ.Ε.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Από το σύνολο των υποθέσεων που θα ελεγχθούν, τουλάχιστον το ογδόντα τοις εκατό (80%)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Επιπλέον του αριθμού των φορολογικών ελέγχων που ορίζονται στην παρ. 1, το έτος 2026 θα διενεργηθούν από τα ΕΛ.ΚΕ. Αττικής και Θεσσαλονίκης, τις ΔΟΥ, τις Υπηρεσίες Φορολογικής Εξυπηρέτησης, το ΚΕ.ΦΟ.Δ.Ε. Αττικής, τα ΚΕ.Β.ΕΙΣ. Αττικής και Θεσσαλονίκης και τα ΚΕ.ΦΟ.Κ. Αττικής και Θεσσαλονίκης είκοσι πέντε χιλιάδες τετρακόσιοι (25.400) μερικοί επιτόπιοι έλεγχοι για τη διαπίστωση της ορθής εκπλήρωσης των φορολογικών υποχρεώσεων.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Πέραν του αριθμού των φορολογικών ελέγχων που ορίζονται στις παρ. 1 και 3, το έτος 2026 θα διενεργηθούν από τις ως άνω ελεγκτικές υπηρεσίες δύο χιλιάδες πεντακόσιοι</w:t>
      </w:r>
    </w:p>
    <w:p>
      <w:pPr>
        <w:spacing w:before="240" w:after="240"/>
        <w:rPr>
          <w:lang w:val="el" w:eastAsia="el"/>
        </w:rPr>
      </w:pPr>
      <w:r>
        <w:rPr>
          <w:u w:val="single"/>
          <w:lang w:val="el" w:eastAsia="el"/>
        </w:rPr>
        <w:t xml:space="preserve">(2.500) </w:t>
      </w:r>
      <w:r>
        <w:rPr>
          <w:b/>
          <w:bCs/>
          <w:u w:val="single"/>
          <w:lang w:val="el" w:eastAsia="el"/>
        </w:rPr>
        <w:t>έλεγχοι για τη διαπίστωση της ορθής εκπλήρωσης των υποχρεώσεων στη φορολογία μεταβίβασης ακινήτων, κληρονομιών, δωρεών και γονικών παροχών.</w:t>
      </w:r>
    </w:p>
    <w:p>
      <w:pPr>
        <w:pStyle w:val="Heading6"/>
        <w:spacing w:before="240" w:after="240"/>
        <w:rPr>
          <w:lang w:val="el" w:eastAsia="el"/>
        </w:rPr>
      </w:pPr>
      <w:r>
        <w:rPr>
          <w:rStyle w:val="article-num"/>
          <w:b/>
          <w:bCs/>
          <w:u w:val="single"/>
          <w:lang w:val="el" w:eastAsia="el"/>
        </w:rPr>
        <w:t>Άρθρο 2</w:t>
      </w:r>
    </w:p>
    <w:p>
      <w:pPr>
        <w:spacing w:before="240" w:after="240"/>
        <w:rPr>
          <w:lang w:val="el" w:eastAsia="el"/>
        </w:rPr>
      </w:pPr>
      <w:r>
        <w:rPr>
          <w:b/>
          <w:bCs/>
          <w:u w:val="single"/>
          <w:lang w:val="el" w:eastAsia="el"/>
        </w:rPr>
        <w:t>Πέραν του αριθμού των φορολογικών ελέγχων που ορίζονται στο άρθρο 1, το έτος 2026 θα διενεργηθούν από τις Υπηρεσίες Ερευνών και Διασφάλισης Δημοσίων Εσόδων (ΥΕΔΔΕ) τουλάχιστον δέκα οκτώ χιλιάδες (18.000) στοχευμένοι μερικοί επιτόπιοι έλεγχοι, καθώς και τουλάχιστον εννιακόσιοι (900) έλεγχοι – έρευνες φοροδιαφυγής.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ΟΛΕΣ ΟΙ Δ.Ο.Υ.</w:t>
      </w:r>
    </w:p>
    <w:p>
      <w:pPr>
        <w:spacing w:before="240" w:after="240"/>
        <w:rPr>
          <w:lang w:val="el" w:eastAsia="el"/>
        </w:rPr>
      </w:pPr>
      <w:r>
        <w:rPr>
          <w:u w:val="single"/>
          <w:lang w:val="el" w:eastAsia="el"/>
        </w:rPr>
        <w:t xml:space="preserve">2. </w:t>
      </w:r>
      <w:r>
        <w:rPr>
          <w:b/>
          <w:bCs/>
          <w:u w:val="single"/>
          <w:lang w:val="el" w:eastAsia="el"/>
        </w:rPr>
        <w:t>ΟΛΑ ΤΑ ΕΛΚΕ ΑΤΤΙΚΗΣ ΚΑΙ ΘΕΣΣΑΛΟΝΙΚΗΣ</w:t>
      </w:r>
    </w:p>
    <w:p>
      <w:pPr>
        <w:spacing w:before="240" w:after="240"/>
        <w:rPr>
          <w:lang w:val="el" w:eastAsia="el"/>
        </w:rPr>
      </w:pPr>
      <w:r>
        <w:rPr>
          <w:u w:val="single"/>
          <w:lang w:val="el" w:eastAsia="el"/>
        </w:rPr>
        <w:t xml:space="preserve">3. </w:t>
      </w:r>
      <w:r>
        <w:rPr>
          <w:b/>
          <w:bCs/>
          <w:u w:val="single"/>
          <w:lang w:val="el" w:eastAsia="el"/>
        </w:rPr>
        <w:t>ΚΕΝΤΡΟ ΕΛΕΓΧΟΥ ΜΕΓΑΛΩΝ ΦΟΡΟΛΟΓΟΥΜΕΝΩΝ (Κ.Ε.ΜΕ.Φ.)</w:t>
      </w:r>
    </w:p>
    <w:p>
      <w:pPr>
        <w:spacing w:before="240" w:after="240"/>
        <w:rPr>
          <w:lang w:val="el" w:eastAsia="el"/>
        </w:rPr>
      </w:pPr>
      <w:r>
        <w:rPr>
          <w:u w:val="single"/>
          <w:lang w:val="el" w:eastAsia="el"/>
        </w:rPr>
        <w:t xml:space="preserve">4. </w:t>
      </w:r>
      <w:r>
        <w:rPr>
          <w:b/>
          <w:bCs/>
          <w:u w:val="single"/>
          <w:lang w:val="el" w:eastAsia="el"/>
        </w:rPr>
        <w:t>ΟΛΕΣ ΟΙ ΥΠΗΡΕΣΙΕΣ ΦΟΡΟΛΟΓΙΚΗΣ ΕΞΥΠΗΡΕΤΗΣΗΣ</w:t>
      </w:r>
    </w:p>
    <w:p>
      <w:pPr>
        <w:spacing w:before="240" w:after="240"/>
        <w:rPr>
          <w:lang w:val="el" w:eastAsia="el"/>
        </w:rPr>
      </w:pPr>
      <w:r>
        <w:rPr>
          <w:u w:val="single"/>
          <w:lang w:val="el" w:eastAsia="el"/>
        </w:rPr>
        <w:t xml:space="preserve">5. </w:t>
      </w:r>
      <w:r>
        <w:rPr>
          <w:b/>
          <w:bCs/>
          <w:u w:val="single"/>
          <w:lang w:val="el" w:eastAsia="el"/>
        </w:rPr>
        <w:t>ΚΕ.ΦΟ.Δ.Ε. ΑΤΤΙΚΗΣ</w:t>
      </w:r>
    </w:p>
    <w:p>
      <w:pPr>
        <w:spacing w:before="240" w:after="240"/>
        <w:rPr>
          <w:lang w:val="el" w:eastAsia="el"/>
        </w:rPr>
      </w:pPr>
      <w:r>
        <w:rPr>
          <w:u w:val="single"/>
          <w:lang w:val="el" w:eastAsia="el"/>
        </w:rPr>
        <w:t xml:space="preserve">6. </w:t>
      </w:r>
      <w:r>
        <w:rPr>
          <w:b/>
          <w:bCs/>
          <w:u w:val="single"/>
          <w:lang w:val="el" w:eastAsia="el"/>
        </w:rPr>
        <w:t>ΚΕ.Β.ΕΙΣ. ΑΤΤΙΚΗΣ ΚΑΙ ΘΕΣΣΑΛΟΝΙΚΗΣ</w:t>
      </w:r>
    </w:p>
    <w:p>
      <w:pPr>
        <w:spacing w:before="240" w:after="240"/>
        <w:rPr>
          <w:lang w:val="el" w:eastAsia="el"/>
        </w:rPr>
      </w:pPr>
      <w:r>
        <w:rPr>
          <w:u w:val="single"/>
          <w:lang w:val="el" w:eastAsia="el"/>
        </w:rPr>
        <w:t xml:space="preserve">7. </w:t>
      </w:r>
      <w:r>
        <w:rPr>
          <w:b/>
          <w:bCs/>
          <w:u w:val="single"/>
          <w:lang w:val="el" w:eastAsia="el"/>
        </w:rPr>
        <w:t>ΚΕ.ΦΟ.Κ. ΑΤΤΙΚΗΣ ΚΑΙ ΘΕΣΣΑΛΟΝΙΚΗΣ</w:t>
      </w:r>
    </w:p>
    <w:p>
      <w:pPr>
        <w:spacing w:before="240" w:after="240"/>
        <w:rPr>
          <w:lang w:val="el" w:eastAsia="el"/>
        </w:rPr>
      </w:pPr>
      <w:r>
        <w:rPr>
          <w:u w:val="single"/>
          <w:lang w:val="el" w:eastAsia="el"/>
        </w:rPr>
        <w:t xml:space="preserve">8. </w:t>
      </w:r>
      <w:r>
        <w:rPr>
          <w:b/>
          <w:bCs/>
          <w:u w:val="single"/>
          <w:lang w:val="el" w:eastAsia="el"/>
        </w:rPr>
        <w:t>ΟΛΕΣ ΟΙ ΥΠΗΡΕΣΙΕΣ ΕΡΕΥΝΩΝ ΚΑΙ ΔΙΑΣΦΑΛΙΣΗΣ ΔΗΜΟΣΙΩΝ ΕΣΟΔΩΝ (Υ.Ε.Δ.Δ.Ε)</w:t>
      </w:r>
    </w:p>
    <w:p>
      <w:pPr>
        <w:spacing w:before="240" w:after="240"/>
        <w:rPr>
          <w:lang w:val="el" w:eastAsia="el"/>
        </w:rPr>
      </w:pPr>
      <w:r>
        <w:rPr>
          <w:u w:val="single"/>
          <w:lang w:val="el" w:eastAsia="el"/>
        </w:rPr>
        <w:t xml:space="preserve">9. </w:t>
      </w:r>
      <w:r>
        <w:rPr>
          <w:b/>
          <w:bCs/>
          <w:u w:val="single"/>
          <w:lang w:val="el" w:eastAsia="el"/>
        </w:rPr>
        <w:t>ΕΘΝΙΚΟ ΤΥΠΟΓΡΑΦΕΙΟ</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ΓΡΑΦΕΙΟ ΥΠΟΥΡΓΟΥ ΕΘΝΙΚΗΣ ΟΙΚΟΝΟΜΙΑΣ ΚΑΙ ΟΙΚΟΝΟΜΙΚΩΝ</w:t>
      </w:r>
    </w:p>
    <w:p>
      <w:pPr>
        <w:spacing w:before="240" w:after="240"/>
        <w:rPr>
          <w:lang w:val="el" w:eastAsia="el"/>
        </w:rPr>
      </w:pPr>
      <w:r>
        <w:rPr>
          <w:u w:val="single"/>
          <w:lang w:val="el" w:eastAsia="el"/>
        </w:rPr>
        <w:t xml:space="preserve">2. </w:t>
      </w:r>
      <w:r>
        <w:rPr>
          <w:b/>
          <w:bCs/>
          <w:u w:val="single"/>
          <w:lang w:val="el" w:eastAsia="el"/>
        </w:rPr>
        <w:t>ΓΡΑΦΕΙΟ ΥΦΥΠΟΥΡΓΟΥ ΕΘΝΙΚΗΣ ΟΙΚΟΝΟΜΙΑΣ ΚΑΙ ΟΙΚΟΝΟΜΙΚΩΝ (κ. Κώτσηρας)</w:t>
      </w:r>
    </w:p>
    <w:p>
      <w:pPr>
        <w:spacing w:before="240" w:after="240"/>
        <w:rPr>
          <w:lang w:val="el" w:eastAsia="el"/>
        </w:rPr>
      </w:pPr>
      <w:r>
        <w:rPr>
          <w:u w:val="single"/>
          <w:lang w:val="el" w:eastAsia="el"/>
        </w:rPr>
        <w:t xml:space="preserve">3. </w:t>
      </w:r>
      <w:r>
        <w:rPr>
          <w:b/>
          <w:bCs/>
          <w:u w:val="single"/>
          <w:lang w:val="el" w:eastAsia="el"/>
        </w:rPr>
        <w:t>ΓΡΑΦΕΙΟ ΓΕΝΙΚΗΣ ΓΡΑΜΜΑΤΕΑ ΦΟΡΟΛΟΓΙΚΗΣ ΠΟΛΙΤΙΚΗΣ</w:t>
      </w:r>
    </w:p>
    <w:p>
      <w:pPr>
        <w:spacing w:before="240" w:after="240"/>
        <w:rPr>
          <w:lang w:val="el" w:eastAsia="el"/>
        </w:rPr>
      </w:pPr>
      <w:r>
        <w:rPr>
          <w:u w:val="single"/>
          <w:lang w:val="el" w:eastAsia="el"/>
        </w:rPr>
        <w:t xml:space="preserve">4. </w:t>
      </w:r>
      <w:r>
        <w:rPr>
          <w:b/>
          <w:bCs/>
          <w:u w:val="single"/>
          <w:lang w:val="el" w:eastAsia="el"/>
        </w:rPr>
        <w:t>ΓΕΝΙΚΗ ΔΙΕΥΘΥΝΣΗ ΗΛΕΚΤΡΟΝΙΚΗΣ ΔΙΑΚΥΒΕΡΝΗΣΗΣ</w:t>
      </w:r>
    </w:p>
    <w:p>
      <w:pPr>
        <w:spacing w:before="240" w:after="240"/>
        <w:rPr>
          <w:lang w:val="el" w:eastAsia="el"/>
        </w:rPr>
      </w:pPr>
      <w:r>
        <w:rPr>
          <w:u w:val="single"/>
          <w:lang w:val="el" w:eastAsia="el"/>
        </w:rPr>
        <w:t xml:space="preserve">5. </w:t>
      </w:r>
      <w:r>
        <w:rPr>
          <w:b/>
          <w:bCs/>
          <w:u w:val="single"/>
          <w:lang w:val="el" w:eastAsia="el"/>
        </w:rPr>
        <w:t>ΔΙΕΥΘΥΝΣΗ ΕΣΩΤΕΡΙΚΩΝ ΥΠΟΘΕΣΕΩΝ</w:t>
      </w:r>
    </w:p>
    <w:p>
      <w:pPr>
        <w:spacing w:before="240" w:after="240"/>
        <w:rPr>
          <w:lang w:val="el" w:eastAsia="el"/>
        </w:rPr>
      </w:pPr>
      <w:r>
        <w:rPr>
          <w:u w:val="single"/>
          <w:lang w:val="el" w:eastAsia="el"/>
        </w:rPr>
        <w:t xml:space="preserve">6. </w:t>
      </w:r>
      <w:r>
        <w:rPr>
          <w:b/>
          <w:bCs/>
          <w:u w:val="single"/>
          <w:lang w:val="el" w:eastAsia="el"/>
        </w:rPr>
        <w:t>ΦΟΡΟΛΟΓΙΚΗ ΠΕΡΙΦΕΡΕΙΑ ΑΘΗΝΩΝ</w:t>
      </w:r>
    </w:p>
    <w:p>
      <w:pPr>
        <w:spacing w:before="240" w:after="240"/>
        <w:rPr>
          <w:lang w:val="el" w:eastAsia="el"/>
        </w:rPr>
      </w:pPr>
      <w:r>
        <w:rPr>
          <w:u w:val="single"/>
          <w:lang w:val="el" w:eastAsia="el"/>
        </w:rPr>
        <w:t xml:space="preserve">7. </w:t>
      </w:r>
      <w:r>
        <w:rPr>
          <w:b/>
          <w:bCs/>
          <w:u w:val="single"/>
          <w:lang w:val="el" w:eastAsia="el"/>
        </w:rPr>
        <w:t>ΦΟΡΟΛΟΓΙΚΗ ΠΕΡΙΦΕΡΕΙΑ ΠΕΙΡΑΙΑ</w:t>
      </w:r>
    </w:p>
    <w:p>
      <w:pPr>
        <w:spacing w:before="240" w:after="240"/>
        <w:rPr>
          <w:lang w:val="el" w:eastAsia="el"/>
        </w:rPr>
      </w:pPr>
      <w:r>
        <w:rPr>
          <w:u w:val="single"/>
          <w:lang w:val="el" w:eastAsia="el"/>
        </w:rPr>
        <w:t xml:space="preserve">8. </w:t>
      </w:r>
      <w:r>
        <w:rPr>
          <w:b/>
          <w:bCs/>
          <w:u w:val="single"/>
          <w:lang w:val="el" w:eastAsia="el"/>
        </w:rPr>
        <w:t>ΦΟΡΟΛΟΓΙΚΗ ΠΕΡΙΦΕΡΕΙΑ ΘΕΣΣΑΛΟΝΙΚΗΣ</w:t>
      </w:r>
    </w:p>
    <w:p>
      <w:pPr>
        <w:spacing w:before="240" w:after="240"/>
        <w:rPr>
          <w:lang w:val="el" w:eastAsia="el"/>
        </w:rPr>
      </w:pPr>
      <w:r>
        <w:rPr>
          <w:u w:val="single"/>
          <w:lang w:val="el" w:eastAsia="el"/>
        </w:rPr>
        <w:t xml:space="preserve">9. </w:t>
      </w:r>
      <w:r>
        <w:rPr>
          <w:b/>
          <w:bCs/>
          <w:u w:val="single"/>
          <w:lang w:val="el" w:eastAsia="el"/>
        </w:rPr>
        <w:t>ΦΟΡΟΛΟΓΙΚΗ ΠΕΡΙΦΕΡΕΙΑ ΠΑΤΡΩΝ</w:t>
      </w:r>
    </w:p>
    <w:p>
      <w:pPr>
        <w:spacing w:before="240" w:after="240"/>
        <w:rPr>
          <w:lang w:val="el" w:eastAsia="el"/>
        </w:rPr>
      </w:pPr>
      <w:r>
        <w:rPr>
          <w:u w:val="single"/>
          <w:lang w:val="el" w:eastAsia="el"/>
        </w:rPr>
        <w:t xml:space="preserve">10. </w:t>
      </w:r>
      <w:r>
        <w:rPr>
          <w:b/>
          <w:bCs/>
          <w:u w:val="single"/>
          <w:lang w:val="el" w:eastAsia="el"/>
        </w:rPr>
        <w:t>ΔΙΕΥΘΥΝΣΗ ΣΤΡΑΤΗΓΙΚΗΣ ΤΕΧΝΟΛΟΓΙΩΝ ΠΛΗΡΟΦΟΡΙΚΗΣ (ΔΙ.Σ.ΤΕ.ΠΛ.)</w:t>
      </w:r>
    </w:p>
    <w:p>
      <w:pPr>
        <w:spacing w:before="240" w:after="240"/>
        <w:rPr>
          <w:lang w:val="el" w:eastAsia="el"/>
        </w:rPr>
      </w:pPr>
      <w:r>
        <w:rPr>
          <w:b/>
          <w:bCs/>
          <w:u w:val="single"/>
          <w:lang w:val="el" w:eastAsia="el"/>
        </w:rPr>
        <w:t>(προκειμένου να αναρτηθεί: α) στην ιστοσελίδα της ΑΑΔΕ και β) στην Ηλεκτρονική Βιβλιοθήκη)</w:t>
      </w:r>
    </w:p>
    <w:p>
      <w:pPr>
        <w:spacing w:before="240" w:after="240"/>
        <w:rPr>
          <w:lang w:val="el" w:eastAsia="el"/>
        </w:rPr>
      </w:pPr>
      <w:r>
        <w:rPr>
          <w:u w:val="single"/>
          <w:lang w:val="el" w:eastAsia="el"/>
        </w:rPr>
        <w:t xml:space="preserve">11. </w:t>
      </w:r>
      <w:r>
        <w:rPr>
          <w:b/>
          <w:bCs/>
          <w:u w:val="single"/>
          <w:lang w:val="el" w:eastAsia="el"/>
        </w:rPr>
        <w:t xml:space="preserve">ΠΕΡΙΟΔΙΚΟ «Φορολογική Επιθεώρηση» (προκειμένου να αναρτηθεί στην ιστοσελίδα </w:t>
      </w:r>
      <w:hyperlink r:id="rId6" w:history="1">
        <w:r>
          <w:rPr>
            <w:rStyle w:val="Hyperlink"/>
            <w:b/>
            <w:bCs/>
            <w:color w:val="0000EE"/>
            <w:u w:color="0000EE"/>
            <w:lang w:val="el" w:eastAsia="el"/>
          </w:rPr>
          <w:t>www.poedoy.gr</w:t>
        </w:r>
      </w:hyperlink>
      <w:r>
        <w:rPr>
          <w:b/>
          <w:bCs/>
          <w:u w:val="single"/>
          <w:lang w:val="el" w:eastAsia="el"/>
        </w:rPr>
        <w:t>)</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ΓΡΑΦΕΙΟ ΔΙΟΙΚΗΤΗ ΑΝΕΞΑΡΤΗΤΗΣ ΑΡΧΗΣ ΔΗΜΟΣΙΩΝ ΕΣΟΔΩΝ</w:t>
      </w:r>
    </w:p>
    <w:p>
      <w:pPr>
        <w:spacing w:before="240" w:after="240"/>
        <w:rPr>
          <w:lang w:val="el" w:eastAsia="el"/>
        </w:rPr>
      </w:pPr>
      <w:r>
        <w:rPr>
          <w:u w:val="single"/>
          <w:lang w:val="el" w:eastAsia="el"/>
        </w:rPr>
        <w:t xml:space="preserve">2. </w:t>
      </w:r>
      <w:r>
        <w:rPr>
          <w:b/>
          <w:bCs/>
          <w:u w:val="single"/>
          <w:lang w:val="el" w:eastAsia="el"/>
        </w:rPr>
        <w:t>ΓΡΑΦΕΙΟ ΠΡΟΪΣΤΑΜΕΝΟΥ ΓΕΝΙΚΗΣ ΔΙΕΥΘΥΝΣΗΣ ΦΟΡΟΛΟΓΙΚΩΝ ΛΕΙΤΟΥΡΓΙΩΝ</w:t>
      </w:r>
    </w:p>
    <w:p>
      <w:pPr>
        <w:spacing w:before="240" w:after="240"/>
        <w:rPr>
          <w:lang w:val="el" w:eastAsia="el"/>
        </w:rPr>
      </w:pPr>
      <w:r>
        <w:rPr>
          <w:u w:val="single"/>
          <w:lang w:val="el" w:eastAsia="el"/>
        </w:rPr>
        <w:t xml:space="preserve">3. </w:t>
      </w:r>
      <w:r>
        <w:rPr>
          <w:b/>
          <w:bCs/>
          <w:u w:val="single"/>
          <w:lang w:val="el" w:eastAsia="el"/>
        </w:rPr>
        <w:t>ΓΡΑΦΕΙΟ ΠΡΟΪΣΤΑΜΕΝΟΥ ΓΕΝΙΚΗΣ ΔΙΕΥΘΥΝΣΗΣ ΦΟΡΟΛΟΓΙΑΣ</w:t>
      </w:r>
    </w:p>
    <w:p>
      <w:pPr>
        <w:spacing w:before="240" w:after="240"/>
        <w:rPr>
          <w:lang w:val="el" w:eastAsia="el"/>
        </w:rPr>
      </w:pPr>
      <w:r>
        <w:rPr>
          <w:u w:val="single"/>
          <w:lang w:val="el" w:eastAsia="el"/>
        </w:rPr>
        <w:t xml:space="preserve">4. </w:t>
      </w:r>
      <w:r>
        <w:rPr>
          <w:b/>
          <w:bCs/>
          <w:u w:val="single"/>
          <w:lang w:val="el" w:eastAsia="el"/>
        </w:rPr>
        <w:t>ΔΙΕΥΘΥΝΣΕΙΣ ΤΗΣ ΓΕΝΙΚΗΣ ΔΙΕΥΘΥΝΣΗΣ ΦΟΡΟΛΟΓΙΚΩΝ ΛΕΙΤΟΥΡΓΙΩΝ</w:t>
      </w:r>
    </w:p>
    <w:p>
      <w:pPr>
        <w:spacing w:before="240" w:after="240"/>
        <w:rPr>
          <w:lang w:val="el" w:eastAsia="el"/>
        </w:rPr>
      </w:pPr>
      <w:r>
        <w:rPr>
          <w:u w:val="single"/>
          <w:lang w:val="el" w:eastAsia="el"/>
        </w:rPr>
        <w:t xml:space="preserve">5. </w:t>
      </w:r>
      <w:r>
        <w:rPr>
          <w:b/>
          <w:bCs/>
          <w:u w:val="single"/>
          <w:lang w:val="el" w:eastAsia="el"/>
        </w:rPr>
        <w:t>ΔΙΕΥΘΥΝΣΕΙΣ ΤΗΣ ΓΕΝΙΚΗΣ ΔΙΕΥΘΥΝΣΗΣ ΦΟΡΟΛΟΓΙΑΣ</w:t>
      </w:r>
    </w:p>
    <w:p>
      <w:pPr>
        <w:spacing w:before="240" w:after="240"/>
        <w:rPr>
          <w:lang w:val="el" w:eastAsia="el"/>
        </w:rPr>
      </w:pPr>
      <w:r>
        <w:rPr>
          <w:u w:val="single"/>
          <w:lang w:val="el" w:eastAsia="el"/>
        </w:rPr>
        <w:t xml:space="preserve">6. </w:t>
      </w:r>
      <w:r>
        <w:rPr>
          <w:b/>
          <w:bCs/>
          <w:u w:val="single"/>
          <w:lang w:val="el" w:eastAsia="el"/>
        </w:rPr>
        <w:t>ΔΙΕΥΘΥΝΣΗ ΕΠΙΧΕΙΡΗΣΙΑΚΟΥ ΣΧΕΔΙΑΣΜΟΥ ΕΛΕΓΧΩΝ – ΟΛΑ ΤΑ ΤΜΗΜΑΤΑ</w:t>
      </w:r>
    </w:p>
    <w:p>
      <w:pPr>
        <w:spacing w:before="240" w:after="240"/>
        <w:rPr>
          <w:lang w:val="el" w:eastAsia="el"/>
        </w:rPr>
      </w:pPr>
      <w:r>
        <w:rPr>
          <w:u w:val="single"/>
          <w:lang w:val="el" w:eastAsia="el"/>
        </w:rPr>
        <w:t xml:space="preserve">7. </w:t>
      </w:r>
      <w:r>
        <w:rPr>
          <w:b/>
          <w:bCs/>
          <w:u w:val="single"/>
          <w:lang w:val="el" w:eastAsia="el"/>
        </w:rPr>
        <w:t>ΔΙΕΥΘΥΝΣΗ ΠΡΟΓΡΑΜΜΑΤΙΣΜΟΥ ΚΑΙ ΑΞΙΟΛΟΓΗΣΗΣ ΕΛΕΓΧΩΝ ΚΑΙ ΕΡΕΥΝΩΝ – ΤΜΗΜΑ Α΄</w:t>
      </w:r>
    </w:p>
    <w:p>
      <w:pPr>
        <w:spacing w:before="240" w:after="240"/>
        <w:rPr>
          <w:lang w:val="el" w:eastAsia="el"/>
        </w:rPr>
      </w:pPr>
      <w:r>
        <w:rPr>
          <w:u w:val="single"/>
          <w:lang w:val="el" w:eastAsia="el"/>
        </w:rPr>
        <w:t xml:space="preserve">8. </w:t>
      </w:r>
      <w:r>
        <w:rPr>
          <w:b/>
          <w:bCs/>
          <w:u w:val="single"/>
          <w:lang w:val="el" w:eastAsia="el"/>
        </w:rPr>
        <w:t>ΔΙΕΥΘΥΝΣΗ ΕΦΑΡΜΟΓΗΣ ΦΟΡΟΛΟΓΙΑΣ ΚΕΦΑΛΑΙΟΥ ΚΑΙ ΠΕΡΙΟΥΣΙΟΛΟΓΙΟΥ – ΟΛΑ ΤΑ ΤΜΗΜΑΤΑ</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paee@aade.gr" TargetMode="External" /><Relationship Id="rId5" Type="http://schemas.openxmlformats.org/officeDocument/2006/relationships/hyperlink" Target="http://www.aad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