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Αμφιαράου 119 &amp; Κλεομήδους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104 43, Αθήνα 213 1390 352 έως 356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registry@aade.gr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της υπ’ αρ. πρωτ. 81645/08.02.2023 (ΑΔΑ: 990046ΜΔΨΟ-Σ1Λ) απόφασης του Υπουργού Μετανάστευσης και Ασύλου με τίτλο «Παράταση ισχύος της υπ’ αρ. 131035/04.03.2022 υπουργικής απόφασης “Εφαρμογή προσωρινής προστασίας του π.δ.80/2006 λόγω μαζικής εισροής εκτοπισθέντων από Ουκρανία” (ΑΔΑ: ΡΠ1146ΜΔΨΟ-ΩΙ4)».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ΠΕΡΙΛΗΨΗ ΟΔΗΓΙΑΣ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ΑΝΤΙΚΕΙΜΕΝΟ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της υπ’ αρ. πρωτ. 81645/08.02.2023 (ΑΔΑ: 990046ΜΔΨΟ-Σ1Λ) απόφασης του Υπουργού Μετανάστευσης και Ασύλου.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ΠΕΡΙΕΧΟΜΕΝΟ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της υπ’ αρ. πρωτ. 81645/08.02.2023 (ΑΔΑ: 990046ΜΔΨΟ-Σ1Λ) απόφασης του Υπουργού Μετανάστευσης και Ασύλου που αφορά στην παράταση ισχύος της υπ’ αρ. 131035/04.03.2022 υπουργικής απόφασης “Εφαρμογή προσωρινής προστασίας του π.δ.80/2006 λόγω μαζικής εισροής εκτοπισθέντων από Ουκρανία” (ΑΔΑ: ΡΠ1146ΜΔΨΟ-ΩΙ4)”.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οδηγία αφορά σε εκτοπισθέντες από Ουκρανία στους οποίους παρέχεται προσωρινή προστασία.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Σας κοινοποιούμε συνημμένα την υπ’ αρ. πρωτ. 81645/08.02.2023 (ΑΔΑ: 990046ΜΔΨΟ-Σ1Λ)απόφαση του Υπουργού Μετανάστευσης και Ασύλου με τίτλο «Παράταση ισχύος της υπ’ αρ.131035/04.03.2022 υπουργικής απόφασης “Εφαρμογή προσωρινής προστασίας του</w:t>
      </w:r>
      <w:r>
        <w:rPr>
          <w:lang w:val="el" w:eastAsia="el"/>
        </w:rPr>
        <w:t>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π.δ.80/2006 λόγω μαζικής εισροής εκτοπισθέντων από Ουκρανία” (ΑΔΑ: ΡΠ1146ΜΔΨΟ-ΩΙ4)”, με την οποία η διάρκεια ισχύος των Αδειών Διαμονής Προσωρινής Προστασίας οι οποίες λήγουν την 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Μαρτίου 2023 παρατείνεται αυτόματα για χρονικό διάστημα έξι (6) μηνών, δηλαδή έως και την 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Σεπτεμβρίου 2023.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υπ’ αρ. πρωτ. 81645/08.02.2023 (ΑΔΑ: 990046ΜΔΨΟ-Σ1Λ) απόφαση του Υπουργού Μετανάστευσης και Ασύλου. (Σελ. 4)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Δημόσιες Οικονομικές Υπηρεσίες 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Γ.Ε.Φ. (μέσω των Δ.Ο.Υ.)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Γενική Γραμματεία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 xml:space="preserve">Διεύθυνση Νομικής Υποστήριξης Ασύλου και Υποδοχής E-mail: </w:t>
      </w:r>
      <w:hyperlink r:id="rId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dir.lars@migration.gov.gr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Αποδέκτες πίνακα Α (εκτός 2,3,4), Β, Γ (εκτός 7), Δ, Ε, ΣΤ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Διεύθυνση Εξυπηρέτησης/Τμήμα Ζ΄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gistry@aade.gr" TargetMode="External" /><Relationship Id="rId5" Type="http://schemas.openxmlformats.org/officeDocument/2006/relationships/hyperlink" Target="http://www.aade.gr" TargetMode="External" /><Relationship Id="rId6" Type="http://schemas.openxmlformats.org/officeDocument/2006/relationships/hyperlink" Target="mailto:dir.lars@migration.gov.gr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