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Δ/ΝΣΗ ΤΕΛΩΝΕΙΩΝ &amp; Ε.Φ.Κ.</w:t>
      </w:r>
    </w:p>
    <w:p>
      <w:pPr>
        <w:spacing w:before="240" w:after="240"/>
        <w:rPr>
          <w:lang w:val="el" w:eastAsia="el"/>
        </w:rPr>
      </w:pPr>
      <w:r>
        <w:rPr>
          <w:b/>
          <w:bCs/>
          <w:lang w:val="el" w:eastAsia="el"/>
        </w:rPr>
        <w:t>ΔΙΕΥΘΥΝΣΗ ΔΑΣΜΟΛΟΓΙΚΩΝ ΘΕΜΑΤΩΝ ΕΙΔΙΚΩΝ ΚΑΘΕΣΤΩΤΩΝ ΚΑΙ ΑΠΑΛΛΑΓΩΝ ΤΜΗΜΑ Γ΄</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101 84 Αθήνα</w:t>
      </w:r>
    </w:p>
    <w:p>
      <w:pPr>
        <w:spacing w:before="240" w:after="240"/>
        <w:rPr>
          <w:lang w:val="el" w:eastAsia="el"/>
        </w:rPr>
      </w:pPr>
      <w:r>
        <w:rPr>
          <w:b/>
          <w:bCs/>
          <w:lang w:val="el" w:eastAsia="el"/>
        </w:rPr>
        <w:t xml:space="preserve">Β. Τερζής 210.69.87.503 </w:t>
      </w:r>
      <w:hyperlink r:id="rId4" w:history="1">
        <w:r>
          <w:rPr>
            <w:rStyle w:val="Hyperlink"/>
            <w:b/>
            <w:bCs/>
            <w:color w:val="0000EE"/>
            <w:u w:color="0000EE"/>
            <w:lang w:val="el" w:eastAsia="el"/>
          </w:rPr>
          <w:t>ddtheka@ 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«Κοινοποίηση της αρ. πρωτ. 64683/24-02-2023 εγκυκλίου του Υφυπουργού Υποδομών και Μεταφορών με θέμα «Τροποποίηση της με αρ. πρωτ. 190362/2021 εγκυκλίου του Υφυπουργού Υποδομών και Μεταφορών σχετικά με την ταξινόμηση λόγω μετοικεσίας από τρίτες προς την Ε.Ε. χώρες, οχημάτων που συμμορφώνονται με τον κώδικα κανονισμών της Καλιφόρνιας»</w:t>
      </w:r>
    </w:p>
    <w:p>
      <w:pPr>
        <w:spacing w:before="240" w:after="240"/>
        <w:rPr>
          <w:lang w:val="el" w:eastAsia="el"/>
        </w:rPr>
      </w:pPr>
      <w:r>
        <w:rPr>
          <w:b/>
          <w:bCs/>
          <w:u w:val="single"/>
          <w:lang w:val="el" w:eastAsia="el"/>
        </w:rPr>
        <w:t>Σχετ.: α) Η αρ. πρωτ. Ο ΔΔΘΕΚΑ Γ 1085779/28.9.2021 εγκύκλιος διαταγή Γενικού Διευθυντή Τελωνείων &amp; Ε.Φ.Κ.</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Η αρ. πρωτ. 190362/2021 εγκύκλιος Υφυπουργού Υποδομών και Μεταφορών (ΑΔΑ ΨΙΒΑ465ΧΘΞ-ΛΔ0)</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Η αρ. πρωτ. 64683/24.02.2023 εγκύκλιος Υφυπουργού Υποδομών και Μεταφορών (ΑΔΑ 9ΟΙ5465ΧΘΞ-ΗΘΟ)</w:t>
      </w:r>
    </w:p>
    <w:p>
      <w:pPr>
        <w:spacing w:before="240" w:after="240"/>
        <w:rPr>
          <w:lang w:val="el" w:eastAsia="el"/>
        </w:rPr>
      </w:pPr>
      <w:r>
        <w:rPr>
          <w:b/>
          <w:bCs/>
          <w:u w:val="single"/>
          <w:lang w:val="el" w:eastAsia="el"/>
        </w:rPr>
        <w:t>Σας κοινοποιούμε για ενημέρωση και εφαρμογή την γ) ανωτέρω σχετική εγκύκλιο του Υφυπουργού Υποδομών και Μεταφορών, η οποία τροποποιεί τη β) όμοια σχετικά με την ταξινόμηση λόγω μετοικεσίας από τρίτες προς την Ε.Ε. χώρες, οχημάτων που συμμορφώνονται με τον κώδικα κανονισμών της Καλιφόρνιας και σας είχε κοινοποιηθεί με την α) σχετική εγκύκλιο του Γενικού Διευθυντή Τελωνείων &amp; Ε.Φ.Κ., γνωρίζοντάς σας περιληπτικά τα ακόλουθα:</w:t>
      </w:r>
    </w:p>
    <w:p>
      <w:pPr>
        <w:spacing w:before="240" w:after="240"/>
        <w:rPr>
          <w:lang w:val="el" w:eastAsia="el"/>
        </w:rPr>
      </w:pPr>
      <w:r>
        <w:rPr>
          <w:b/>
          <w:bCs/>
          <w:u w:val="single"/>
          <w:lang w:val="el" w:eastAsia="el"/>
        </w:rPr>
        <w:t>Τα αμιγώς ηλεκτροκίνητα επιβατηγά αυτοκίνητα (passenger cars) μετοικούντων, με έτος μοντέλου οχήματος (model year) 2009 και μεταγενέστερο, τα οποία πιστοποιούνται σύμφωνα με το πρότυπο ZEV του κώδικα κανονισμών της Καλιφόρνιας (California Code of Regulations), δύνανται να ταξινομηθούν στη χώρα μας, δεδομένου ότι ικανοποιούν την απαίτηση της περ. γ) της παρ. 3 του άρθρου 5 της αρ. πρωτ. 5015968/2915/2009 (Β’ 798) κ.υ.α.</w:t>
      </w:r>
    </w:p>
    <w:p>
      <w:pPr>
        <w:spacing w:before="240" w:after="240"/>
        <w:rPr>
          <w:lang w:val="el" w:eastAsia="el"/>
        </w:rPr>
      </w:pPr>
      <w:r>
        <w:rPr>
          <w:b/>
          <w:bCs/>
          <w:u w:val="single"/>
          <w:lang w:val="el" w:eastAsia="el"/>
        </w:rPr>
        <w:t>Συνεπώς, επισημαίνεται ότι για τις περιπτώσεις ταξινόμησης λόγω μετοικεσίας από τρίτες προς την Ε.Ε. χώρες, οχημάτων που συμμορφώνονται με τον κώδικα κανονισμών της Καλιφόρνιας</w:t>
      </w:r>
    </w:p>
    <w:p>
      <w:pPr>
        <w:spacing w:before="240" w:after="240"/>
        <w:rPr>
          <w:lang w:val="el" w:eastAsia="el"/>
        </w:rPr>
      </w:pPr>
      <w:r>
        <w:rPr>
          <w:b/>
          <w:bCs/>
          <w:u w:val="single"/>
          <w:lang w:val="el" w:eastAsia="el"/>
        </w:rPr>
        <w:t>τυγχάνουν εφαρμογής οι β) και γ) εγκύκλιες διαταγές του Υπουργείου Υποδομών και Μεταφορών και τα Παραρτήματα αυτών.</w:t>
      </w:r>
    </w:p>
    <w:p>
      <w:pPr>
        <w:spacing w:before="240" w:after="240"/>
        <w:rPr>
          <w:lang w:val="el" w:eastAsia="el"/>
        </w:rPr>
      </w:pPr>
      <w:r>
        <w:rPr>
          <w:b/>
          <w:bCs/>
          <w:u w:val="single"/>
          <w:lang w:val="el" w:eastAsia="el"/>
        </w:rPr>
        <w:t>ΣΥΝ: 9 Σελίδες</w:t>
      </w:r>
    </w:p>
    <w:p>
      <w:pPr>
        <w:spacing w:before="240" w:after="240"/>
        <w:rPr>
          <w:lang w:val="el" w:eastAsia="el"/>
        </w:rPr>
      </w:pPr>
      <w:r>
        <w:rPr>
          <w:b/>
          <w:bCs/>
          <w:u w:val="single"/>
          <w:lang w:val="el" w:eastAsia="el"/>
        </w:rPr>
        <w:t>O ΓΕΝΙΚOΣ ΔΙΕΥΘΥΝΤΗΣ</w:t>
      </w:r>
    </w:p>
    <w:p>
      <w:pPr>
        <w:spacing w:before="240" w:after="240"/>
        <w:rPr>
          <w:lang w:val="el" w:eastAsia="el"/>
        </w:rPr>
      </w:pPr>
      <w:r>
        <w:rPr>
          <w:b/>
          <w:bCs/>
          <w:u w:val="single"/>
          <w:lang w:val="el" w:eastAsia="el"/>
        </w:rPr>
        <w:t>ΤΕΛΩΝΕΙΩΝ &amp; ΕΦΚ</w:t>
      </w:r>
    </w:p>
    <w:p>
      <w:pPr>
        <w:spacing w:before="240" w:after="240"/>
        <w:rPr>
          <w:lang w:val="el" w:eastAsia="el"/>
        </w:rPr>
      </w:pPr>
      <w:r>
        <w:rPr>
          <w:b/>
          <w:bCs/>
          <w:u w:val="single"/>
          <w:lang w:val="el" w:eastAsia="el"/>
        </w:rPr>
        <w:t>ΚΩΝΣΤΑΝΤΙΝΟΣ ΜΟΥΡΤΙΔΗΣ</w:t>
      </w:r>
    </w:p>
    <w:p>
      <w:pPr>
        <w:spacing w:before="240" w:after="240"/>
        <w:rPr>
          <w:lang w:val="el" w:eastAsia="el"/>
        </w:rPr>
      </w:pPr>
      <w:r>
        <w:rPr>
          <w:b/>
          <w:bCs/>
          <w:u w:val="single"/>
          <w:lang w:val="el" w:eastAsia="el"/>
        </w:rPr>
        <w:t xml:space="preserve">ΠΙΝΑΚΑΣ ΑΠΟΔΕΚΤΩΝ: </w:t>
      </w:r>
      <w:r>
        <w:rPr>
          <w:b/>
          <w:bCs/>
          <w:u w:val="single"/>
          <w:lang w:val="el" w:eastAsia="el"/>
        </w:rPr>
        <w:t>Α. ΑΠΟΔΕΚΤΕΣ ΓΙΑ ΕΝΕΡΓΕΙΑ</w:t>
      </w:r>
    </w:p>
    <w:p>
      <w:pPr>
        <w:spacing w:before="240" w:after="240"/>
        <w:rPr>
          <w:lang w:val="el" w:eastAsia="el"/>
        </w:rPr>
      </w:pPr>
      <w:r>
        <w:rPr>
          <w:u w:val="single"/>
          <w:lang w:val="el" w:eastAsia="el"/>
        </w:rPr>
        <w:t xml:space="preserve">1) </w:t>
      </w:r>
      <w:r>
        <w:rPr>
          <w:b/>
          <w:bCs/>
          <w:u w:val="single"/>
          <w:lang w:val="el" w:eastAsia="el"/>
        </w:rPr>
        <w:t>Αποδέκτες Πίνακα Δ΄, εκτός από ΔΙΕΥΘΥΝΣΗ ΔΙΑΧΕΙΡΙΣΗΣ ΔΗΜΟΣΙΟΥ ΥΛΙΚΟΥ (ΔΙ.Δ.Δ.Υ.)</w:t>
      </w:r>
    </w:p>
    <w:p>
      <w:pPr>
        <w:spacing w:before="240" w:after="240"/>
        <w:rPr>
          <w:lang w:val="el" w:eastAsia="el"/>
        </w:rPr>
      </w:pPr>
      <w:r>
        <w:rPr>
          <w:u w:val="single"/>
          <w:lang w:val="el" w:eastAsia="el"/>
        </w:rPr>
        <w:t xml:space="preserve">2) </w:t>
      </w:r>
      <w:r>
        <w:rPr>
          <w:b/>
          <w:bCs/>
          <w:u w:val="single"/>
          <w:lang w:val="el" w:eastAsia="el"/>
        </w:rPr>
        <w:t>Διεύθυνση Στρατηγικής Τεχνολογιών Πληροφορικής (ΔΙ.Σ.ΤΕ.ΠΛ.) της ΓΔ.ΗΛΕ.Δ. (για ενημέρωση της «Ηλεκτρονικής Βιβλιοθήκης») e-mail:</w:t>
      </w:r>
      <w:hyperlink r:id="rId6" w:history="1">
        <w:r>
          <w:rPr>
            <w:rStyle w:val="Hyperlink"/>
            <w:b/>
            <w:bCs/>
            <w:color w:val="0000EE"/>
            <w:u w:color="0000EE"/>
            <w:lang w:val="el" w:eastAsia="el"/>
          </w:rPr>
          <w:t>siteadmin@aade.gr.</w:t>
        </w:r>
      </w:hyperlink>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Οικονομικών</w:t>
      </w:r>
    </w:p>
    <w:p>
      <w:pPr>
        <w:spacing w:before="240" w:after="240"/>
        <w:rPr>
          <w:lang w:val="el" w:eastAsia="el"/>
        </w:rPr>
      </w:pPr>
      <w:r>
        <w:rPr>
          <w:u w:val="single"/>
          <w:lang w:val="el" w:eastAsia="el"/>
        </w:rPr>
        <w:t xml:space="preserve">3) </w:t>
      </w:r>
      <w:r>
        <w:rPr>
          <w:b/>
          <w:bCs/>
          <w:u w:val="single"/>
          <w:lang w:val="el" w:eastAsia="el"/>
        </w:rPr>
        <w:t>Υπηρεσία Ερευνών και Διασφάλισης Δημοσίων Εσόδων (Υ.Ε.Δ.Δ.Ε. Αττικής).</w:t>
      </w:r>
    </w:p>
    <w:p>
      <w:pPr>
        <w:spacing w:before="240" w:after="240"/>
        <w:rPr>
          <w:lang w:val="el" w:eastAsia="el"/>
        </w:rPr>
      </w:pPr>
      <w:r>
        <w:rPr>
          <w:u w:val="single"/>
          <w:lang w:val="el" w:eastAsia="el"/>
        </w:rPr>
        <w:t xml:space="preserve">4) </w:t>
      </w:r>
      <w:r>
        <w:rPr>
          <w:b/>
          <w:bCs/>
          <w:u w:val="single"/>
          <w:lang w:val="el" w:eastAsia="el"/>
        </w:rPr>
        <w:t>Δ/νση Εσωτερικού Ελέγχου</w:t>
      </w:r>
    </w:p>
    <w:p>
      <w:pPr>
        <w:spacing w:before="240" w:after="240"/>
        <w:rPr>
          <w:lang w:val="el" w:eastAsia="el"/>
        </w:rPr>
      </w:pPr>
      <w:r>
        <w:rPr>
          <w:u w:val="single"/>
          <w:lang w:val="el" w:eastAsia="el"/>
        </w:rPr>
        <w:t xml:space="preserve">5) </w:t>
      </w:r>
      <w:r>
        <w:rPr>
          <w:b/>
          <w:bCs/>
          <w:u w:val="single"/>
          <w:lang w:val="el" w:eastAsia="el"/>
        </w:rPr>
        <w:t>Αυτοτελές Τμήμα Συντονισμού Μεταρρυθμιστικών Δράσεων και Επικοινωνίας</w:t>
      </w:r>
    </w:p>
    <w:p>
      <w:pPr>
        <w:spacing w:before="240" w:after="240"/>
        <w:rPr>
          <w:lang w:val="el" w:eastAsia="el"/>
        </w:rPr>
      </w:pPr>
      <w:r>
        <w:rPr>
          <w:u w:val="single"/>
          <w:lang w:val="el" w:eastAsia="el"/>
        </w:rPr>
        <w:t xml:space="preserve">6) </w:t>
      </w:r>
      <w:r>
        <w:rPr>
          <w:b/>
          <w:bCs/>
          <w:u w:val="single"/>
          <w:lang w:val="el" w:eastAsia="el"/>
        </w:rPr>
        <w:t>Διεύθυνση Νομικής Υποστήριξης της ΑΑΔΕ</w:t>
      </w:r>
    </w:p>
    <w:p>
      <w:pPr>
        <w:spacing w:before="240" w:after="240"/>
        <w:rPr>
          <w:lang w:val="el" w:eastAsia="el"/>
        </w:rPr>
      </w:pPr>
      <w:r>
        <w:rPr>
          <w:u w:val="single"/>
          <w:lang w:val="el" w:eastAsia="el"/>
        </w:rPr>
        <w:t xml:space="preserve">7) </w:t>
      </w:r>
      <w:r>
        <w:rPr>
          <w:b/>
          <w:bCs/>
          <w:u w:val="single"/>
          <w:lang w:val="el" w:eastAsia="el"/>
        </w:rPr>
        <w:t>Γενική Διεύθυνση Ανθρώπινου Δυναμικού και Οργάνωσης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Διεύθυνση Ανθρώπινου Δυναμικού β) Δ/νση Οργάνωσης</w:t>
      </w:r>
    </w:p>
    <w:p>
      <w:pPr>
        <w:spacing w:before="240" w:after="240"/>
        <w:rPr>
          <w:lang w:val="el" w:eastAsia="el"/>
        </w:rPr>
      </w:pPr>
      <w:r>
        <w:rPr>
          <w:u w:val="single"/>
          <w:lang w:val="el" w:eastAsia="el"/>
        </w:rPr>
        <w:t xml:space="preserve">8) </w:t>
      </w:r>
      <w:r>
        <w:rPr>
          <w:b/>
          <w:bCs/>
          <w:u w:val="single"/>
          <w:lang w:val="el" w:eastAsia="el"/>
        </w:rPr>
        <w:t>Γενική Δ/νση Ηλεκτρονικής Διακυβέρνησης (ΓΔΗΛΕΔ) α) Διεύθυνση Ανάπτυξης Τελωνειακών, Ελεγκτικών και Επιχειρησιακών Εφαρμογών</w:t>
      </w:r>
    </w:p>
    <w:p>
      <w:pPr>
        <w:spacing w:before="240" w:after="240"/>
        <w:rPr>
          <w:lang w:val="el" w:eastAsia="el"/>
        </w:rPr>
      </w:pPr>
      <w:r>
        <w:rPr>
          <w:b/>
          <w:bCs/>
          <w:u w:val="single"/>
          <w:lang w:val="el" w:eastAsia="el"/>
        </w:rPr>
        <w:t>(Δ.Α.Τ.Ε.) - Υποδ/νση Τελωνειακών Εφαρμογών β) Διεύθυνση Επιχειρησιακών Διαδικασιών (ΔΙΕΠΙΔΙ) – Υποδ/νση Β΄</w:t>
      </w:r>
    </w:p>
    <w:p>
      <w:pPr>
        <w:spacing w:before="240" w:after="240"/>
        <w:rPr>
          <w:lang w:val="el" w:eastAsia="el"/>
        </w:rPr>
      </w:pPr>
      <w:r>
        <w:rPr>
          <w:u w:val="single"/>
          <w:lang w:val="el" w:eastAsia="el"/>
        </w:rPr>
        <w:t xml:space="preserve">9) </w:t>
      </w:r>
      <w:r>
        <w:rPr>
          <w:b/>
          <w:bCs/>
          <w:u w:val="single"/>
          <w:lang w:val="el" w:eastAsia="el"/>
        </w:rPr>
        <w:t>Ελεγκτική Υπηρεσία Τελωνείων (ΕΛ.Υ.Τ.) Αττικής</w:t>
      </w:r>
    </w:p>
    <w:p>
      <w:pPr>
        <w:spacing w:before="240" w:after="240"/>
        <w:rPr>
          <w:lang w:val="el" w:eastAsia="el"/>
        </w:rPr>
      </w:pPr>
      <w:r>
        <w:rPr>
          <w:u w:val="single"/>
          <w:lang w:val="el" w:eastAsia="el"/>
        </w:rPr>
        <w:t xml:space="preserve">10) </w:t>
      </w:r>
      <w:r>
        <w:rPr>
          <w:b/>
          <w:bCs/>
          <w:u w:val="single"/>
          <w:lang w:val="el" w:eastAsia="el"/>
        </w:rPr>
        <w:t>Ελεγκτική Υπηρεσία Τελωνείων (ΕΛ.Υ.Τ.) Θεσσαλονίκης</w:t>
      </w:r>
    </w:p>
    <w:p>
      <w:pPr>
        <w:spacing w:before="240" w:after="240"/>
        <w:rPr>
          <w:lang w:val="el" w:eastAsia="el"/>
        </w:rPr>
      </w:pPr>
      <w:r>
        <w:rPr>
          <w:u w:val="single"/>
          <w:lang w:val="el" w:eastAsia="el"/>
        </w:rPr>
        <w:t xml:space="preserve">11) </w:t>
      </w:r>
      <w:r>
        <w:rPr>
          <w:b/>
          <w:bCs/>
          <w:u w:val="single"/>
          <w:lang w:val="el" w:eastAsia="el"/>
        </w:rPr>
        <w:t>Σ.Δ.Ο.Ε. – Κεντρική Υπηρεσία</w:t>
      </w:r>
    </w:p>
    <w:p>
      <w:pPr>
        <w:spacing w:before="240" w:after="240"/>
        <w:rPr>
          <w:lang w:val="el" w:eastAsia="el"/>
        </w:rPr>
      </w:pPr>
      <w:r>
        <w:rPr>
          <w:u w:val="single"/>
          <w:lang w:val="el" w:eastAsia="el"/>
        </w:rPr>
        <w:t xml:space="preserve">12) </w:t>
      </w:r>
      <w:r>
        <w:rPr>
          <w:b/>
          <w:bCs/>
          <w:u w:val="single"/>
          <w:lang w:val="el" w:eastAsia="el"/>
        </w:rPr>
        <w:t>ΥΠΟΥΡΓΕΙΟ ΕΞΩΤΕΡΙΚΩΝ</w:t>
      </w:r>
    </w:p>
    <w:p>
      <w:pPr>
        <w:spacing w:before="240" w:after="240"/>
        <w:rPr>
          <w:lang w:val="el" w:eastAsia="el"/>
        </w:rPr>
      </w:pPr>
      <w:r>
        <w:rPr>
          <w:b/>
          <w:bCs/>
          <w:u w:val="single"/>
          <w:lang w:val="el" w:eastAsia="el"/>
        </w:rPr>
        <w:t>Δ/νση Εθιμοτυπίας – με την παράκληση για ενημέρωση των Ελληνικών Πρεσβειών και Προξενείων</w:t>
      </w:r>
    </w:p>
    <w:p>
      <w:pPr>
        <w:spacing w:before="240" w:after="240"/>
        <w:rPr>
          <w:lang w:val="el" w:eastAsia="el"/>
        </w:rPr>
      </w:pPr>
      <w:r>
        <w:rPr>
          <w:u w:val="single"/>
          <w:lang w:val="el" w:eastAsia="el"/>
        </w:rPr>
        <w:t xml:space="preserve">13) </w:t>
      </w:r>
      <w:r>
        <w:rPr>
          <w:b/>
          <w:bCs/>
          <w:u w:val="single"/>
          <w:lang w:val="el" w:eastAsia="el"/>
        </w:rPr>
        <w:t>ΥΠΟΥΡΓΕΙΟ ΥΠΟΔΟΜΩΝ &amp; ΜΕΤΑΦΟΡΩΝ</w:t>
      </w:r>
    </w:p>
    <w:p>
      <w:pPr>
        <w:spacing w:before="240" w:after="240"/>
        <w:rPr>
          <w:lang w:val="el" w:eastAsia="el"/>
        </w:rPr>
      </w:pPr>
      <w:r>
        <w:rPr>
          <w:b/>
          <w:bCs/>
          <w:u w:val="single"/>
          <w:lang w:val="el" w:eastAsia="el"/>
        </w:rPr>
        <w:t>Δ/νση τεχνολογίας οχημάτων</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Αυτοτελές Τμήμα Υποστήριξης της Γεν. Δ/νσης Τελωνείων &amp; Ε.Φ.Κ.</w:t>
      </w:r>
    </w:p>
    <w:p>
      <w:pPr>
        <w:spacing w:before="240" w:after="240"/>
        <w:rPr>
          <w:lang w:val="el" w:eastAsia="el"/>
        </w:rPr>
      </w:pPr>
      <w:r>
        <w:rPr>
          <w:u w:val="single"/>
          <w:lang w:val="el" w:eastAsia="el"/>
        </w:rPr>
        <w:t xml:space="preserve">3. </w:t>
      </w:r>
      <w:r>
        <w:rPr>
          <w:b/>
          <w:bCs/>
          <w:u w:val="single"/>
          <w:lang w:val="el" w:eastAsia="el"/>
        </w:rPr>
        <w:t>Δ/νση Δασμολογικών Θεμάτων, Ειδικών Καθεστώτων και Απαλλαγών – Τμ. Γ</w:t>
      </w:r>
    </w:p>
    <w:p>
      <w:pPr>
        <w:spacing w:before="240" w:after="240"/>
        <w:rPr>
          <w:lang w:val="el" w:eastAsia="el"/>
        </w:rPr>
      </w:pPr>
      <w:r>
        <w:rPr>
          <w:u w:val="single"/>
          <w:lang w:val="el" w:eastAsia="el"/>
        </w:rPr>
        <w:t xml:space="preserve">4. </w:t>
      </w:r>
      <w:r>
        <w:rPr>
          <w:b/>
          <w:bCs/>
          <w:u w:val="single"/>
          <w:lang w:val="el" w:eastAsia="el"/>
        </w:rPr>
        <w:t>Δ/νση ΕΦΚ &amp; ΦΠΑ – Τμ.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