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ΔΙΑΔΙΚΑΣΙΩΝ ΕΙΣΠΡΑΞΕΩΝ ΚΑΙ ΕΠΙΣΤΡΟΦΩΝ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Πανεπιστημίου 20 106 72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210-3635044</w:t>
      </w:r>
    </w:p>
    <w:p>
      <w:pPr>
        <w:pStyle w:val="PreambelText"/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dideisep@aade.gr</w:t>
        </w:r>
      </w:hyperlink>
    </w:p>
    <w:p>
      <w:pPr>
        <w:pStyle w:val="PreambelText"/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πρώτου και του άρθρου τρίτου της ΠΝΠ της 10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Σεπτεμβρίου 2023 (A΄150) «Επείγουσες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ης </w:t>
      </w:r>
      <w:r>
        <w:rPr>
          <w:b/>
          <w:bCs/>
          <w:lang w:val="el" w:eastAsia="el"/>
        </w:rPr>
        <w:t>Οκτωβρίου 2023 στην Περιφέρεια Θεσσαλίας».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του άρθρου πρώτου και του άρθρου τρίτου της ΠΝΠ της 10ης Σεπτεμβρίου 2023 (Α΄150) «Επείγουσες διατάξεις για την αναστολή μέτρων αναγκαστικής εκτέλεσης και τη μετάθεση της ημερομηνίας ανακήρυξης συνδυασμών για τις δημοτικές και περιφερειακές εκλογές της 8ης Οκτωβρίου 2023 στην Περιφέρεια Θεσσαλίας».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των κάτωθι άρθρων της ΠΝΠ της 10ης Σεπτεμβρίου 2023 (Α΄150):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άρθρου πρώτου «Αναστολή μέτρων αναγκαστικής εκτέλεσης λόγω της κακοκαιρίας «Daniel»» ii) άρθρου τρίτου «Έναρξη ισχύος»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 παρ. 1 του άρθρου πρώτου αφορά στην αναστολή διενέργειας κάθε πράξης αναγκαστικής εκτέλεσης επί της κινητής ή ακίνητης περιουσίας φυσικών ή νομικών προσώπων, καθώς και νομικών οντοτήτων στην Περιφέρεια Θεσσαλίας.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Η παρ. 2 του άρθρου πρώτου αφορά στην αναστολή των προθεσμιών άσκησης ενδίκων μέσων, βοηθημάτων και αντιρρήσεων που αφορούν σε εκκρεμείς διαδικασίες αναγκαστικής εκτέλεσης στην Περιφέρεια Θεσσαλίας.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 άρθρο τρίτο αφορά στην έναρξη ισχύος των ανωτέρω διατάξεων της ΠΝΠ.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τις διατάξεις των άρθρων πρώτου και τρίτου της ΠΝΠ της 10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ης </w:t>
      </w:r>
      <w:r>
        <w:rPr>
          <w:b/>
          <w:bCs/>
          <w:lang w:val="el" w:eastAsia="el"/>
        </w:rPr>
        <w:t>Σεπτεμβρίου 2023 (Α΄150),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πρώτο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«Αναστολή μέτρων αναγκαστικής εκτέλεσης λόγω της κακοκαιρίας «Daniel»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 διάταξη της παραγράφου 1 του άρθρου πρώτου της κοινοποιούμενης ΠΝΠ ορίζεται ότι στην Περιφέρεια Θεσσαλίας, αναστέλλεται από τη δημοσίευση αυτής (ήτοι από τη 10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>Σεπτεμβρίου 2023) έως και τη 10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Νοεμβρίου 2023, η διενέργεια κάθε πράξης αναγκαστικής εκτέλεσης επί της κινητής ή ακίνητης περιουσίας φυσικών ή νομικών προσώπων, καθώς και νομικών οντοτήτων. Η αναστολή καταλαμβάνει, ιδίως, τη διενέργεια πλειστηριασμών, κατασχέσεων, αποβολών, προσωπικών κρατήσεων, καθώς και κάθε διαδικασία που διενεργείται μέσω των ηλεκτρονικών συστημάτων πλειστηριασμών (ΗΛ.ΣΥ.ΠΛΕΙΣ.) [e-auction]. Οι ανωτέρω πράξεις, που έχουν διενεργηθεί κατά το χρονικό διάστημα από την 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Σεπτεμβρίου 2023 έως και τη δημοσίευση της κοινοποιούμενης ΠΝΠ (10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Σεπτεμβρίου 2023), λογίζονται ως μη γενόμενες και επαναλαμβάνονται μετά την πάροδο της ως άνω προθεσμίας αναστολής.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 διάταξη της παραγράφου 2 του ίδιου ως άνω άρθρου ορίζεται ότι στην Περιφέρεια Θεσσαλίας, κατά το χρονικό διάστημα από την 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Σεπτεμβρίου 2023 έως και τη 10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>Νοεμβρίου 2023, αναστέλλονται οι προθεσμίες άσκησης ενδίκων μέσων, βοηθημάτων και αντιρρήσεων που αφορούν σε εκκρεμείς διαδικασίες αναγκαστικής εκτέλεσης.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τρίτο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Σύμφωνα με το άρθρο τρίτο της κοινοποιούμενης ΠΝΠ ορίζεται ότι η έναρξη ισχύος αυτής αρχίζει από τη δημοσίευσή της στην Εφημερίδα της Κυβερνήσεως, εκτός αν άλλως ορίζεται στις επιμέρους διατάξεις της.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ΑΝΕΞΑΡΤΗΤΗΣ ΑΡΧΗΣ ΔΗΜΟΣΙΩΝ ΕΣΟΔΩΝΓΕΩΡΓΙΟΣ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 ΦΕΚ Α΄150/10.9.2023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ΑΑΔΕ)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Α΄(πλην των αποδεκτών προς ενέργεια), Β΄ και Δ΄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Τύπου και Δημοσίων Σχέσεων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Γενικού Γραμματέα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Διαδικασιών Εισπράξεων και Επιστροφών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ideisep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