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Δ/ΝΣΗ ΤΕΛΩΝΕΙΩΝ ΚΑΙ ΕΦΚ ΔΙΕΥΘΥΝΣΗ ΔΑΣΜΟΛΟΓΙΚΩΝ ΘΕΜΑΤΩΝ, ΕΙΔΙΚΩΝ ΚΑΘΕΣΤΩΤΩΝ ΚΑΙ ΑΠΑΛΛΑΓΩΝ ΤΜΗΜΑ Γ’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Δ/νση : Kαρ. Σερβίας 10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Κώδικας : 101 84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Πληροφορίες : Κ. Τριαδάς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Τηλέφωνο : 210 - 6987504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E-mail :</w:t>
      </w:r>
      <w:hyperlink r:id="rId4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ddtheka@aade.gr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«Παροχή οδηγιών σχετικά με την τήρηση του Βιβλίου Καταγραφής Ατελώς Εισαγόμενων Ειδών».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Σχετ. Το αρ. ΔΔΘΕΚΑ Γ 1056148 ΕΞ 2023/27-04-2023 έγγραφο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 την αριθ. 37/2022 Έκθεση Εσωτερικού Ελέγχου με αντικείμενο «Τελωνισμός με απαλλαγή από το τέλος ταξινόμησης Ι.Χ. επιβατικών αυτοκινήτων από πρόσωπα που μεταφέρουν τη συνήθη κατοικία τους στην Ελλάδα» (μετοικεσία) διαπιστώνεται η ανάγκη αναθεώρησης της διαδικασίας καταγραφής στο Βιβλίο ατελώς εισαγόμενων ειδών του άρθρου 7 της παρ. 2 εδ. β της αριθ. Δ.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6220/7-7-1955 (ΕΔΥΟ 104/55) των περιπτώσεων τελωνισμού Ι.Χ. επιβατικών αυτοκινήτων σύμφωνα με τις διατάξεις περί μετοικεσίας.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 στόχο τον εκσυγχρονισμό της διαδικασίας και λαμβάνοντας υπόψιν: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(α) τη δυνατότητα του πληροφοριακού συστήματος (Υποσυστήματα Ε.Φ.Κ. και Εισαγωγών) να χορηγεί ηλεκτρονικά τις απαραίτητες πληροφορίες που λαμβάνονται από το εν λόγω βιβλίο και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(β) τις απόψεις των Υπηρεσιών σας επί του ανωτέρω σχετικού από τις οποίες προκύπτει η ανάγκη κατάργησης της χειρόγραφης καταγραφής των ατελώς εισαγόμενων ειδών,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σας γνωρίζουμε ότι στις περιπτώσεις τελωνισμού Ι.Χ. επιβατικών αυτοκινήτων σύμφωνα με τις διατάξεις περί μετοικεσίας παρέλκει η ανάγκη τήρησης του εν λόγω Βιβλίου καταγραφής ατελώς εισαγόμενων ειδών της αριθ. Δ. 6220/7-7-1955 ΕΔΥΟ (ΦΕΚ 125/Β/1955) καθώς οι πληροφορίες που παρέχει το εν λόγω Βιβλίο χορηγούνται ηλεκτρονικά από τα υπο-συστήματα του ICISNET.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ΓΕΝΙΚΟΣ ΔΙΕΥΘΥΝΤΗΣΗ ΤΕΛΩΝΕΙΩΩΝ &amp; ΕΦΚ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Κ. ΜΟΥΡΤΙΔΗΣ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ΑΠΟΔΕΚΤΩΝ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1) </w:t>
      </w:r>
      <w:r>
        <w:rPr>
          <w:b/>
          <w:bCs/>
          <w:lang w:val="el" w:eastAsia="el"/>
        </w:rPr>
        <w:t>Αποδέκτες Πίνακα Δ΄,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2) </w:t>
      </w:r>
      <w:r>
        <w:rPr>
          <w:b/>
          <w:bCs/>
          <w:lang w:val="el" w:eastAsia="el"/>
        </w:rPr>
        <w:t>Διεύθυνση Στρατηγικής Τεχνολογιών Πληροφορικής (ΔΙ.Σ.ΤΕ.ΠΛ.) της ΓΔ.ΗΛΕ.Δ. (για ενη μέρωση της «Ηλεκτρονικής Βιβλιοθήκης») e-mail:</w:t>
      </w:r>
      <w:hyperlink r:id="rId5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siteadmin@aade.gr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Β. ΑΠΟΔΕΚΤΕΣ ΓΙΑ ΚΟΙΝΟΠΟΙΗΣΗ: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1) </w:t>
      </w:r>
      <w:r>
        <w:rPr>
          <w:b/>
          <w:bCs/>
          <w:lang w:val="el" w:eastAsia="el"/>
        </w:rPr>
        <w:t>Γραφείο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2) </w:t>
      </w:r>
      <w:r>
        <w:rPr>
          <w:b/>
          <w:bCs/>
          <w:lang w:val="el" w:eastAsia="el"/>
        </w:rPr>
        <w:t>Γραφείο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3) </w:t>
      </w:r>
      <w:r>
        <w:rPr>
          <w:b/>
          <w:bCs/>
          <w:lang w:val="el" w:eastAsia="el"/>
        </w:rPr>
        <w:t>Υπηρεσία Ερευνών και Διασφάλισης Δημοσίων Εσόδων (Υ.Ε.Δ.Δ.Ε. Αττικής).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4) </w:t>
      </w:r>
      <w:r>
        <w:rPr>
          <w:b/>
          <w:bCs/>
          <w:lang w:val="el" w:eastAsia="el"/>
        </w:rPr>
        <w:t>Δ/νση Εσωτερικού Ελέγχου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5) </w:t>
      </w:r>
      <w:r>
        <w:rPr>
          <w:b/>
          <w:bCs/>
          <w:lang w:val="el" w:eastAsia="el"/>
        </w:rPr>
        <w:t>Αυτοτελές Τμήμα Συντονισμού Μεταρρυθμιστικών Δράσεων και Επικοινωνίας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6) </w:t>
      </w:r>
      <w:r>
        <w:rPr>
          <w:b/>
          <w:bCs/>
          <w:lang w:val="el" w:eastAsia="el"/>
        </w:rPr>
        <w:t>Διεύθυνση Νομικής Υποστήριξης της ΑΑΔΕ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7) </w:t>
      </w:r>
      <w:r>
        <w:rPr>
          <w:b/>
          <w:bCs/>
          <w:lang w:val="el" w:eastAsia="el"/>
        </w:rPr>
        <w:t>Γενική Διεύθυνση Ανθρώπινου Δυναμικού και Οργάνωσης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α)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Διεύθυνση Ανθρώπινου Δυναμικού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β)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Δ/νση Οργάνωσης -Τμήμα Δ΄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8) </w:t>
      </w:r>
      <w:r>
        <w:rPr>
          <w:b/>
          <w:bCs/>
          <w:lang w:val="el" w:eastAsia="el"/>
        </w:rPr>
        <w:t>Γενική Δ/νση Ηλεκτρονικής Διακυβέρνησης (ΓΔΗΛΕΔ)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α)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Διεύθυνση Ανάπτυξης Τελωνειακών, Ελεγκτικών και Επιχειρησιακών Εφαρμογών (Δ.Α-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.Τ.Ε.) - Υποδ/νση Τελωνειακών Εφαρμογών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β)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Διεύθυνση Επιχειρησιακών Διαδικασιών (ΔΙΕΠΙΔΙ) – Υποδ/νση Β΄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9) </w:t>
      </w:r>
      <w:r>
        <w:rPr>
          <w:b/>
          <w:bCs/>
          <w:lang w:val="el" w:eastAsia="el"/>
        </w:rPr>
        <w:t>Ελεγκτική Υπηρεσία Τελωνείων (ΕΛ.Υ.Τ.) Αττικής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10) </w:t>
      </w:r>
      <w:r>
        <w:rPr>
          <w:b/>
          <w:bCs/>
          <w:lang w:val="el" w:eastAsia="el"/>
        </w:rPr>
        <w:t>Ελεγκτική Υπηρεσία Τελωνείων (ΕΛ.Υ.Τ.) Θεσσαλονίκης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11) </w:t>
      </w:r>
      <w:r>
        <w:rPr>
          <w:b/>
          <w:bCs/>
          <w:lang w:val="el" w:eastAsia="el"/>
        </w:rPr>
        <w:t>Σ.Δ.Ο.Ε. – Κεντρική Υπηρεσία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12) </w:t>
      </w:r>
      <w:r>
        <w:rPr>
          <w:b/>
          <w:bCs/>
          <w:lang w:val="el" w:eastAsia="el"/>
        </w:rPr>
        <w:t xml:space="preserve">Ομοσπονδία Εκτελωνιστών Ελλάδος (Καραΐσκου 82, 18532 Πειραιάς), E-mail: </w:t>
      </w:r>
      <w:hyperlink r:id="rId6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oete@oete.gr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13) </w:t>
      </w:r>
      <w:r>
        <w:rPr>
          <w:b/>
          <w:bCs/>
          <w:lang w:val="el" w:eastAsia="el"/>
        </w:rPr>
        <w:t xml:space="preserve">Σύλλογος Εκτελωνιστών Αθηνών-Πειραιώς (Τσαμαδού 38, 18531 Πειραιάς), E-mail: </w:t>
      </w:r>
      <w:hyperlink r:id="rId7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sepa@otenet.gr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14) </w:t>
      </w:r>
      <w:r>
        <w:rPr>
          <w:b/>
          <w:bCs/>
          <w:lang w:val="el" w:eastAsia="el"/>
        </w:rPr>
        <w:t xml:space="preserve">Σύλλογος Εκτελωνιστών Θεσ/νίκης (Κουντουριώτου 13, 54625 Θεσ/νίκη), E-mail: </w:t>
      </w:r>
      <w:hyperlink r:id="rId8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info@seth.gr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Γ. ΕΣΩΤΕΡΙΚΗ ΔΙΑΝΟΜΗ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1) </w:t>
      </w:r>
      <w:r>
        <w:rPr>
          <w:b/>
          <w:bCs/>
          <w:lang w:val="el" w:eastAsia="el"/>
        </w:rPr>
        <w:t>Γραφείο Διοικητή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2) </w:t>
      </w:r>
      <w:r>
        <w:rPr>
          <w:b/>
          <w:bCs/>
          <w:lang w:val="el" w:eastAsia="el"/>
        </w:rPr>
        <w:t>Αυτοτελές Τμήμα Υποστήριξης της Γεν. Δ/νσης Τελωνείων &amp; Ε.Φ.Κ.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3) </w:t>
      </w:r>
      <w:r>
        <w:rPr>
          <w:b/>
          <w:bCs/>
          <w:lang w:val="el" w:eastAsia="el"/>
        </w:rPr>
        <w:t>Δ/νση Στρατηγικής Τελωνειακών Ελέγχων και Παραβάσεων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4) </w:t>
      </w:r>
      <w:r>
        <w:rPr>
          <w:b/>
          <w:bCs/>
          <w:lang w:val="el" w:eastAsia="el"/>
        </w:rPr>
        <w:t>Δ/νση Δασμολογικών Θεμάτων, Ειδικών Καθεστώτων και Απαλλαγών – Τμ. Γ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5) </w:t>
      </w:r>
      <w:r>
        <w:rPr>
          <w:b/>
          <w:bCs/>
          <w:lang w:val="el" w:eastAsia="el"/>
        </w:rPr>
        <w:t>. Δ/νση ΕΦΚ &amp; ΦΠΑ – Τμ. Δ’, E’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dtheka@aade.gr" TargetMode="External" /><Relationship Id="rId5" Type="http://schemas.openxmlformats.org/officeDocument/2006/relationships/hyperlink" Target="mailto:siteadmin@aade.gr" TargetMode="External" /><Relationship Id="rId6" Type="http://schemas.openxmlformats.org/officeDocument/2006/relationships/hyperlink" Target="mailto:oete@oete.gr" TargetMode="External" /><Relationship Id="rId7" Type="http://schemas.openxmlformats.org/officeDocument/2006/relationships/hyperlink" Target="mailto:sepa@otenet.gr" TargetMode="External" /><Relationship Id="rId8" Type="http://schemas.openxmlformats.org/officeDocument/2006/relationships/hyperlink" Target="mailto:info@seth.gr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