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των άρθρων 21- 23 του ν. 5073/2023 (ΦΕΚ 204/ Α΄/11-12-2023)- Μέτρα δέουσας επιμέλειας στα ενεργειακά προϊόντα, παράταση του προβλεπόμενου χρόνου διάρκειας σφράγισης εγκαταστάσεων σε δύο (2) έτη επί παραβάσεων διακίνησης νοθευμένων καυσίμων, λαθρεμπορίας, βίαιης παρεμπόδισης ελέγχου και επί παραβάσεων σχετικά με τα συστήματα παρακολούθησης εισροών</w:t>
      </w:r>
    </w:p>
    <w:p>
      <w:pPr>
        <w:spacing w:before="240" w:after="240"/>
        <w:rPr>
          <w:lang w:val="el" w:eastAsia="el"/>
        </w:rPr>
      </w:pPr>
      <w:r>
        <w:rPr>
          <w:b/>
          <w:bCs/>
          <w:lang w:val="el" w:eastAsia="el"/>
        </w:rPr>
        <w:t>Σας κοινοποιούμε για ενημέρωση και εφαρμογή κατά τον λόγο των αρμοδιοτήτων σας τα άρθρα 21- 23 του ν. 5073/2023 (ΦΕΚ 204/ Α΄/11-12-2023) αναφορικά με πρόβλεψη μέτρων δέουσας επιμέλειας στα ενεργειακά προϊόντα (άρθρο 21), και αναφορικά με παράταση του προβλεπόμενου χρόνου διάρκειας σφράγισης εγκαταστάσεων σε δύο (2) έτη επί παραβάσεων διακίνησης νοθευμένων καυσίμων, λαθρεμπορίας, βίαιης παρεμπόδισης ελέγχου (άρθρο 22) και επί παραβάσεων σχετικά με τα συστήματα παρακολούθησης εισροών- εκροών (άρθρο 23). Ειδικότερα αναφέρουμε συνοπτικά το ακόλουθο κατ’ άρθρο περιεχόμενο των διατάξεων:</w:t>
      </w:r>
    </w:p>
    <w:p>
      <w:pPr>
        <w:spacing w:before="240" w:after="240"/>
        <w:rPr>
          <w:lang w:val="el" w:eastAsia="el"/>
        </w:rPr>
      </w:pPr>
      <w:r>
        <w:rPr>
          <w:lang w:val="el" w:eastAsia="el"/>
        </w:rPr>
        <w:t xml:space="preserve">1. </w:t>
      </w:r>
      <w:r>
        <w:rPr>
          <w:b/>
          <w:bCs/>
          <w:lang w:val="el" w:eastAsia="el"/>
        </w:rPr>
        <w:t>Το άρθρο 21 του ν.5073/2023 εισάγει στον Εθνικό Τελωνειακό Κώδικα (ν.2960/2001) το άρθρο 78 Α με αντικείμενο μέτρα δέουσας επιμέλειας που οφείλουν να τηρούν οι εταιρίες εμπορίας πετρελαιοειδών προϊόντων και τα διυλιστήρια σε σχέση με τα πρατήρια καυσίμων με τα οποία συναλλάσσονται.</w:t>
      </w:r>
    </w:p>
    <w:p>
      <w:pPr>
        <w:spacing w:before="240" w:after="240"/>
        <w:rPr>
          <w:lang w:val="el" w:eastAsia="el"/>
        </w:rPr>
      </w:pPr>
      <w:r>
        <w:rPr>
          <w:lang w:val="el" w:eastAsia="el"/>
        </w:rPr>
        <w:t xml:space="preserve">2. </w:t>
      </w:r>
      <w:r>
        <w:rPr>
          <w:b/>
          <w:bCs/>
          <w:lang w:val="el" w:eastAsia="el"/>
        </w:rPr>
        <w:t>Το άρθρο 22 του ν.5073/2023 προβλέπει αντικατάσταση της παραγράφου 4 του άρθρου 119 Α του ν.2960/01 ως εξής:</w:t>
      </w:r>
    </w:p>
    <w:p>
      <w:pPr>
        <w:spacing w:before="240" w:after="240"/>
        <w:rPr>
          <w:lang w:val="el" w:eastAsia="el"/>
        </w:rPr>
      </w:pPr>
      <w:r>
        <w:rPr>
          <w:b/>
          <w:bCs/>
          <w:lang w:val="el" w:eastAsia="el"/>
        </w:rPr>
        <w:t>Στις περιπτώσεις διακίνησης νοθευμένων καυσίμων, λαθρεμπορίας καυσίμων σε πρατήριο καυσίμων ή παρεμπόδισης ελέγχου με χρήση βίας ή απειλής, σφραγίζεται η εγκατάσταση στην οποία διαπιστώνεται η παράβαση για δύο (2) έτη.</w:t>
      </w:r>
    </w:p>
    <w:p>
      <w:pPr>
        <w:spacing w:before="240" w:after="240"/>
        <w:rPr>
          <w:lang w:val="el" w:eastAsia="el"/>
        </w:rPr>
      </w:pPr>
      <w:r>
        <w:rPr>
          <w:b/>
          <w:bCs/>
          <w:lang w:val="el" w:eastAsia="el"/>
        </w:rPr>
        <w:t>Περαιτέρω, υπό τους όρους του προτελευταίου εδαφίου της παρ.4 του άρθρου 119 Α του ν.2960/01, τα πρόσωπα των οποίων η εγκατάσταση πρατηρίου σφραγίσθηκε,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w:t>
      </w:r>
    </w:p>
    <w:p>
      <w:pPr>
        <w:spacing w:before="240" w:after="240"/>
        <w:rPr>
          <w:lang w:val="el" w:eastAsia="el"/>
        </w:rPr>
      </w:pPr>
      <w:r>
        <w:rPr>
          <w:lang w:val="el" w:eastAsia="el"/>
        </w:rPr>
        <w:t xml:space="preserve">3. </w:t>
      </w:r>
      <w:r>
        <w:rPr>
          <w:b/>
          <w:bCs/>
          <w:lang w:val="el" w:eastAsia="el"/>
        </w:rPr>
        <w:t>Το άρθρο 23 του ν.5073/2023 προβλέπει τροποποίηση της παρ.9 του άρθρου 31 του ν.3784/2009, σύμφωνα με την οποία καθορίζεται ομοίως σε δύο (2) έτη η διάρκεια σφράγισης της εγκατάστασης στην οποία διαπιστώνονται οι οριζόμενες στην περ. δ της παραγράφου 9 παραβάσεις σχετικά με την εγκατάσταση και λειτουργία των συστημάτων παρακολούθησης και ηλεκτρονικής μετάδοσης δεδομένων εισροών- εκροών καυσίμων.</w:t>
      </w:r>
    </w:p>
    <w:p>
      <w:pPr>
        <w:spacing w:before="240" w:after="240"/>
        <w:rPr>
          <w:lang w:val="el" w:eastAsia="el"/>
        </w:rPr>
      </w:pPr>
      <w:r>
        <w:rPr>
          <w:b/>
          <w:bCs/>
          <w:lang w:val="el" w:eastAsia="el"/>
        </w:rPr>
        <w:t>Ο ΔΙΟΙΚΗΤΗΣΤΗΣ 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Όλες οι Τελωνειακές Αρχές</w:t>
      </w:r>
    </w:p>
    <w:p>
      <w:pPr>
        <w:spacing w:before="240" w:after="240"/>
        <w:rPr>
          <w:lang w:val="el" w:eastAsia="el"/>
        </w:rPr>
      </w:pPr>
      <w:r>
        <w:rPr>
          <w:lang w:val="el" w:eastAsia="el"/>
        </w:rPr>
        <w:t xml:space="preserve">2. </w:t>
      </w:r>
      <w:r>
        <w:rPr>
          <w:b/>
          <w:bCs/>
          <w:lang w:val="el" w:eastAsia="el"/>
        </w:rPr>
        <w:t>Τελωνειακές Περιφέρειες</w:t>
      </w:r>
    </w:p>
    <w:p>
      <w:pPr>
        <w:spacing w:before="240" w:after="240"/>
        <w:rPr>
          <w:lang w:val="el" w:eastAsia="el"/>
        </w:rPr>
      </w:pPr>
      <w:r>
        <w:rPr>
          <w:lang w:val="el" w:eastAsia="el"/>
        </w:rPr>
        <w:t xml:space="preserve">3. </w:t>
      </w:r>
      <w:r>
        <w:rPr>
          <w:b/>
          <w:bCs/>
          <w:lang w:val="el" w:eastAsia="el"/>
        </w:rPr>
        <w:t>ΕΛ.Υ.Τ. Αττικής, Θεσσαλονίκης</w:t>
      </w:r>
    </w:p>
    <w:p>
      <w:pPr>
        <w:spacing w:before="240" w:after="240"/>
        <w:rPr>
          <w:lang w:val="el" w:eastAsia="el"/>
        </w:rPr>
      </w:pPr>
      <w:r>
        <w:rPr>
          <w:lang w:val="el" w:eastAsia="el"/>
        </w:rPr>
        <w:t xml:space="preserve">4. </w:t>
      </w:r>
      <w:r>
        <w:rPr>
          <w:b/>
          <w:bCs/>
          <w:lang w:val="el" w:eastAsia="el"/>
        </w:rPr>
        <w:t>Επιτελική Υπηρεσία Τελωνειακών Ελέγχων (Ε.Υ.Τ.Ε.)</w:t>
      </w:r>
    </w:p>
    <w:p>
      <w:pPr>
        <w:spacing w:before="240" w:after="240"/>
        <w:rPr>
          <w:lang w:val="el" w:eastAsia="el"/>
        </w:rPr>
      </w:pPr>
      <w:r>
        <w:rPr>
          <w:lang w:val="el" w:eastAsia="el"/>
        </w:rPr>
        <w:t xml:space="preserve">5. </w:t>
      </w:r>
      <w:r>
        <w:rPr>
          <w:b/>
          <w:bCs/>
          <w:lang w:val="el" w:eastAsia="el"/>
        </w:rPr>
        <w:t>Αποδέκτες πίνακα Γ ΄</w:t>
      </w:r>
    </w:p>
    <w:p>
      <w:pPr>
        <w:spacing w:before="240" w:after="240"/>
        <w:rPr>
          <w:lang w:val="el" w:eastAsia="el"/>
        </w:rPr>
      </w:pPr>
      <w:r>
        <w:rPr>
          <w:lang w:val="el" w:eastAsia="el"/>
        </w:rPr>
        <w:t xml:space="preserve">6. </w:t>
      </w:r>
      <w:r>
        <w:rPr>
          <w:b/>
          <w:bCs/>
          <w:lang w:val="el" w:eastAsia="el"/>
        </w:rPr>
        <w:t>ΔΙ.Π.Α.Ε.Ε.</w:t>
      </w:r>
    </w:p>
    <w:p>
      <w:pPr>
        <w:spacing w:before="240" w:after="240"/>
        <w:rPr>
          <w:lang w:val="el" w:eastAsia="el"/>
        </w:rPr>
      </w:pPr>
      <w:r>
        <w:rPr>
          <w:lang w:val="el" w:eastAsia="el"/>
        </w:rPr>
        <w:t xml:space="preserve">7. </w:t>
      </w:r>
      <w:r>
        <w:rPr>
          <w:b/>
          <w:bCs/>
          <w:lang w:val="el" w:eastAsia="el"/>
        </w:rPr>
        <w:t>Γενική Διεύθυνση Σ.Δ.Ο.Ε.</w:t>
      </w:r>
    </w:p>
    <w:p>
      <w:pPr>
        <w:spacing w:before="240" w:after="240"/>
        <w:rPr>
          <w:lang w:val="el" w:eastAsia="el"/>
        </w:rPr>
      </w:pPr>
      <w:r>
        <w:rPr>
          <w:lang w:val="el" w:eastAsia="el"/>
        </w:rPr>
        <w:t xml:space="preserve">8. </w:t>
      </w:r>
      <w:r>
        <w:rPr>
          <w:b/>
          <w:bCs/>
          <w:lang w:val="el" w:eastAsia="el"/>
        </w:rPr>
        <w:t>Δ/νση Στρατηγικής Τεχνολογιών Πληροφορικής (ΔΙ.Σ.ΤΕ.ΠΛ) της Γ.Δ.ΗΛΕ.Δ.</w:t>
      </w:r>
    </w:p>
    <w:p>
      <w:pPr>
        <w:spacing w:before="240" w:after="240"/>
        <w:rPr>
          <w:lang w:val="el" w:eastAsia="el"/>
        </w:rPr>
      </w:pPr>
      <w:r>
        <w:rPr>
          <w:lang w:val="el" w:eastAsia="el"/>
        </w:rPr>
        <w:t xml:space="preserve">9. </w:t>
      </w:r>
      <w:r>
        <w:rPr>
          <w:b/>
          <w:bCs/>
          <w:lang w:val="el" w:eastAsia="el"/>
        </w:rPr>
        <w:t>Αυτοτελές Τμήμα Υποστήριξης Υπευθύνου Προστασίας Δεδομένων</w:t>
      </w:r>
    </w:p>
    <w:p>
      <w:pPr>
        <w:spacing w:before="240" w:after="240"/>
        <w:rPr>
          <w:lang w:val="el" w:eastAsia="el"/>
        </w:rPr>
      </w:pPr>
      <w:r>
        <w:rPr>
          <w:b/>
          <w:bCs/>
          <w:lang w:val="el" w:eastAsia="el"/>
        </w:rPr>
        <w:t>Β.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Υπουργού Ανάπτυξης</w:t>
      </w:r>
    </w:p>
    <w:p>
      <w:pPr>
        <w:spacing w:before="240" w:after="240"/>
        <w:rPr>
          <w:lang w:val="el" w:eastAsia="el"/>
        </w:rPr>
      </w:pPr>
      <w:r>
        <w:rPr>
          <w:lang w:val="el" w:eastAsia="el"/>
        </w:rPr>
        <w:t xml:space="preserve">4. </w:t>
      </w:r>
      <w:r>
        <w:rPr>
          <w:b/>
          <w:bCs/>
          <w:lang w:val="el" w:eastAsia="el"/>
        </w:rPr>
        <w:t>Γραφείο Υπουργού Υποδομών &amp; Μεταφορών</w:t>
      </w:r>
    </w:p>
    <w:p>
      <w:pPr>
        <w:spacing w:before="240" w:after="240"/>
        <w:rPr>
          <w:lang w:val="el" w:eastAsia="el"/>
        </w:rPr>
      </w:pPr>
      <w:r>
        <w:rPr>
          <w:lang w:val="el" w:eastAsia="el"/>
        </w:rPr>
        <w:t xml:space="preserve">5. </w:t>
      </w:r>
      <w:r>
        <w:rPr>
          <w:b/>
          <w:bCs/>
          <w:lang w:val="el" w:eastAsia="el"/>
        </w:rPr>
        <w:t>Γραφείο Υπουργού Εσωτερικών</w:t>
      </w:r>
    </w:p>
    <w:p>
      <w:pPr>
        <w:spacing w:before="240" w:after="240"/>
        <w:rPr>
          <w:lang w:val="el" w:eastAsia="el"/>
        </w:rPr>
      </w:pPr>
      <w:r>
        <w:rPr>
          <w:lang w:val="el" w:eastAsia="el"/>
        </w:rPr>
        <w:t xml:space="preserve">6. </w:t>
      </w:r>
      <w:r>
        <w:rPr>
          <w:b/>
          <w:bCs/>
          <w:lang w:val="el" w:eastAsia="el"/>
        </w:rPr>
        <w:t>Γενική Δ/νση Ηλεκτρονικής Διακυβέρνησης</w:t>
      </w:r>
    </w:p>
    <w:p>
      <w:pPr>
        <w:pStyle w:val="StructureList1"/>
        <w:spacing w:before="120" w:after="0"/>
        <w:rPr>
          <w:lang w:val="el" w:eastAsia="el"/>
        </w:rPr>
      </w:pPr>
      <w:r>
        <w:rPr>
          <w:lang w:val="el" w:eastAsia="el"/>
        </w:rPr>
        <w:t>α)</w:t>
      </w:r>
      <w:r>
        <w:rPr>
          <w:lang w:val="en" w:eastAsia="en"/>
        </w:rPr>
        <w:tab/>
      </w:r>
      <w:r>
        <w:rPr>
          <w:b/>
          <w:bCs/>
          <w:lang w:val="el" w:eastAsia="el"/>
        </w:rPr>
        <w:t>Δ/ν ση Ανάπτυξης Τελωνειακών, Ελεγκτικών και Επιχειρησιακών Εφαρμογών β) Δ/νση Επιχειρησιακών Διαδικασιών</w:t>
      </w:r>
    </w:p>
    <w:p>
      <w:pPr>
        <w:spacing w:before="240" w:after="240"/>
        <w:rPr>
          <w:lang w:val="el" w:eastAsia="el"/>
        </w:rPr>
      </w:pPr>
      <w:r>
        <w:rPr>
          <w:lang w:val="el" w:eastAsia="el"/>
        </w:rPr>
        <w:t xml:space="preserve">7. </w:t>
      </w:r>
      <w:r>
        <w:rPr>
          <w:b/>
          <w:bCs/>
          <w:lang w:val="el" w:eastAsia="el"/>
        </w:rPr>
        <w:t>Δ/νση Υπηρεσιών Δεδομένων (Δ.ΥΠΗ.ΔΕΔ.)</w:t>
      </w:r>
    </w:p>
    <w:p>
      <w:pPr>
        <w:spacing w:before="240" w:after="240"/>
        <w:rPr>
          <w:lang w:val="el" w:eastAsia="el"/>
        </w:rPr>
      </w:pPr>
      <w:r>
        <w:rPr>
          <w:lang w:val="el" w:eastAsia="el"/>
        </w:rPr>
        <w:t xml:space="preserve">8.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lang w:val="el" w:eastAsia="el"/>
        </w:rPr>
        <w:t xml:space="preserve">9. </w:t>
      </w:r>
      <w:r>
        <w:rPr>
          <w:b/>
          <w:bCs/>
          <w:lang w:val="el" w:eastAsia="el"/>
        </w:rPr>
        <w:t>Υπουργείο Ανάπτυξης &amp; Επενδύσεων, Γενική Γραμματεία Βιομηχανίας, Γενική Δ/νση Βιομηχανικών Υποδομών &amp;</w:t>
      </w:r>
    </w:p>
    <w:p>
      <w:pPr>
        <w:spacing w:before="240" w:after="240"/>
        <w:rPr>
          <w:lang w:val="el" w:eastAsia="el"/>
        </w:rPr>
      </w:pPr>
      <w:r>
        <w:rPr>
          <w:b/>
          <w:bCs/>
          <w:lang w:val="el" w:eastAsia="el"/>
        </w:rPr>
        <w:t>&amp; Επιχειρηματικού Περιβάλλοντος</w:t>
      </w:r>
    </w:p>
    <w:p>
      <w:pPr>
        <w:pStyle w:val="StructureList1"/>
        <w:spacing w:before="120" w:after="0"/>
        <w:rPr>
          <w:lang w:val="el" w:eastAsia="el"/>
        </w:rPr>
      </w:pPr>
      <w:r>
        <w:rPr>
          <w:lang w:val="el" w:eastAsia="el"/>
        </w:rPr>
        <w:t>α)</w:t>
      </w:r>
      <w:r>
        <w:rPr>
          <w:lang w:val="en" w:eastAsia="en"/>
        </w:rPr>
        <w:tab/>
      </w:r>
      <w:r>
        <w:rPr>
          <w:b/>
          <w:bCs/>
          <w:lang w:val="el" w:eastAsia="el"/>
        </w:rPr>
        <w:t>Δ/νση Πολιτικής Ποιότητος &amp; Μετρολογίας e-mail:</w:t>
      </w:r>
      <w:hyperlink r:id="rId4" w:history="1">
        <w:r>
          <w:rPr>
            <w:rStyle w:val="Hyperlink"/>
            <w:b/>
            <w:bCs/>
            <w:color w:val="0000EE"/>
            <w:u w:color="0000EE"/>
            <w:lang w:val="el" w:eastAsia="el"/>
          </w:rPr>
          <w:t>Geormas@mindev.gov.gr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Δ/νση Αδειοδότησης Επιχειρήσεων &amp; Επιχειρηματικών Πάρκων e-mail:</w:t>
      </w:r>
      <w:hyperlink r:id="rId5" w:history="1">
        <w:r>
          <w:rPr>
            <w:rStyle w:val="Hyperlink"/>
            <w:b/>
            <w:bCs/>
            <w:color w:val="0000EE"/>
            <w:u w:color="0000EE"/>
            <w:lang w:val="el" w:eastAsia="el"/>
          </w:rPr>
          <w:t>papanikolaoun @ mindev.gov.gr</w:t>
        </w:r>
      </w:hyperlink>
    </w:p>
    <w:p>
      <w:pPr>
        <w:spacing w:before="240" w:after="240"/>
        <w:rPr>
          <w:lang w:val="el" w:eastAsia="el"/>
        </w:rPr>
      </w:pPr>
      <w:r>
        <w:rPr>
          <w:b/>
          <w:bCs/>
          <w:lang w:val="el" w:eastAsia="el"/>
        </w:rPr>
        <w:t xml:space="preserve">10. </w:t>
      </w:r>
      <w:r>
        <w:rPr>
          <w:b/>
          <w:bCs/>
          <w:lang w:val="el" w:eastAsia="el"/>
        </w:rPr>
        <w:t>Υπουργείο Υποδομών &amp; Μεταφορών, Γενική Γραμματεία Μεταφορών, Γενική Δ/νση Οχημάτων &amp; Εγκαταστάσεων α) Δ/νση Τεχνικού Ελέγχου &amp; Εγκαταστάσεων Εξυπηρέτησης Οχημάτων e-mail:</w:t>
      </w:r>
      <w:hyperlink r:id="rId6" w:history="1">
        <w:r>
          <w:rPr>
            <w:rStyle w:val="Hyperlink"/>
            <w:b/>
            <w:bCs/>
            <w:color w:val="0000EE"/>
            <w:u w:color="0000EE"/>
            <w:lang w:val="el" w:eastAsia="el"/>
          </w:rPr>
          <w:t>p.platanitis@ yme.gov.gr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Δ/νση Εποπτείας &amp; Ελέγχου e-mail:</w:t>
      </w:r>
      <w:hyperlink r:id="rId7" w:history="1">
        <w:r>
          <w:rPr>
            <w:rStyle w:val="Hyperlink"/>
            <w:b/>
            <w:bCs/>
            <w:color w:val="0000EE"/>
            <w:u w:color="0000EE"/>
            <w:lang w:val="el" w:eastAsia="el"/>
          </w:rPr>
          <w:t>a.kouzis@ yme.gov.gr</w:t>
        </w:r>
      </w:hyperlink>
    </w:p>
    <w:p>
      <w:pPr>
        <w:spacing w:before="240" w:after="240"/>
        <w:rPr>
          <w:lang w:val="el" w:eastAsia="el"/>
        </w:rPr>
      </w:pPr>
      <w:r>
        <w:rPr>
          <w:b/>
          <w:bCs/>
          <w:lang w:val="el" w:eastAsia="el"/>
        </w:rPr>
        <w:t xml:space="preserve">11. </w:t>
      </w:r>
      <w:r>
        <w:rPr>
          <w:b/>
          <w:bCs/>
          <w:lang w:val="el" w:eastAsia="el"/>
        </w:rPr>
        <w:t>Γενική Δ/νση Σώματος Δίωξης Οικονομικού Εγκλήματος (Σ.Δ.Ο.Ε.)</w:t>
      </w:r>
    </w:p>
    <w:p>
      <w:pPr>
        <w:spacing w:before="240" w:after="240"/>
        <w:rPr>
          <w:lang w:val="el" w:eastAsia="el"/>
        </w:rPr>
      </w:pPr>
      <w:r>
        <w:rPr>
          <w:b/>
          <w:bCs/>
          <w:lang w:val="el" w:eastAsia="el"/>
        </w:rPr>
        <w:t xml:space="preserve">12. </w:t>
      </w:r>
      <w:r>
        <w:rPr>
          <w:b/>
          <w:bCs/>
          <w:lang w:val="el" w:eastAsia="el"/>
        </w:rPr>
        <w:t>Συντονιστικό Επιχειρησιακό Κέντρο (Σ.Ε.Κ.)</w:t>
      </w:r>
    </w:p>
    <w:p>
      <w:pPr>
        <w:spacing w:before="240" w:after="240"/>
        <w:rPr>
          <w:lang w:val="el" w:eastAsia="el"/>
        </w:rPr>
      </w:pPr>
      <w:r>
        <w:rPr>
          <w:b/>
          <w:bCs/>
          <w:lang w:val="el" w:eastAsia="el"/>
        </w:rPr>
        <w:t xml:space="preserve">13. </w:t>
      </w:r>
      <w:r>
        <w:rPr>
          <w:b/>
          <w:bCs/>
          <w:lang w:val="el" w:eastAsia="el"/>
        </w:rPr>
        <w:t>Φορολογική και Τελωνειακή Ακαδημία</w:t>
      </w:r>
    </w:p>
    <w:p>
      <w:pPr>
        <w:spacing w:before="240" w:after="240"/>
        <w:rPr>
          <w:lang w:val="el" w:eastAsia="el"/>
        </w:rPr>
      </w:pPr>
      <w:r>
        <w:rPr>
          <w:b/>
          <w:bCs/>
          <w:lang w:val="el" w:eastAsia="el"/>
        </w:rPr>
        <w:t xml:space="preserve">14. </w:t>
      </w:r>
      <w:r>
        <w:rPr>
          <w:b/>
          <w:bCs/>
          <w:lang w:val="el" w:eastAsia="el"/>
        </w:rPr>
        <w:t>Δ/νση Εσωτερικού Ελέγχου</w:t>
      </w:r>
    </w:p>
    <w:p>
      <w:pPr>
        <w:spacing w:before="240" w:after="240"/>
        <w:rPr>
          <w:lang w:val="el" w:eastAsia="el"/>
        </w:rPr>
      </w:pPr>
      <w:r>
        <w:rPr>
          <w:b/>
          <w:bCs/>
          <w:lang w:val="el" w:eastAsia="el"/>
        </w:rPr>
        <w:t xml:space="preserve">15. </w:t>
      </w:r>
      <w:r>
        <w:rPr>
          <w:b/>
          <w:bCs/>
          <w:lang w:val="el" w:eastAsia="el"/>
        </w:rPr>
        <w:t>Διεύθυνση Νομικής Υποστήριξης ΑΑΔΕ</w:t>
      </w:r>
    </w:p>
    <w:p>
      <w:pPr>
        <w:spacing w:before="240" w:after="240"/>
        <w:rPr>
          <w:lang w:val="el" w:eastAsia="el"/>
        </w:rPr>
      </w:pPr>
      <w:r>
        <w:rPr>
          <w:b/>
          <w:bCs/>
          <w:lang w:val="el" w:eastAsia="el"/>
        </w:rPr>
        <w:t xml:space="preserve">16. </w:t>
      </w:r>
      <w:r>
        <w:rPr>
          <w:b/>
          <w:bCs/>
          <w:lang w:val="el" w:eastAsia="el"/>
        </w:rPr>
        <w:t>Δ/νση Επικοινωνίας ΑΑΔΕ</w:t>
      </w:r>
    </w:p>
    <w:p>
      <w:pPr>
        <w:spacing w:before="240" w:after="240"/>
        <w:rPr>
          <w:lang w:val="el" w:eastAsia="el"/>
        </w:rPr>
      </w:pPr>
      <w:r>
        <w:rPr>
          <w:b/>
          <w:bCs/>
          <w:lang w:val="el" w:eastAsia="el"/>
        </w:rPr>
        <w:t xml:space="preserve">17. </w:t>
      </w:r>
      <w:r>
        <w:rPr>
          <w:b/>
          <w:bCs/>
          <w:lang w:val="el" w:eastAsia="el"/>
        </w:rPr>
        <w:t>Υπουργείο Περιβάλλοντος &amp; Ενέργειας</w:t>
      </w:r>
    </w:p>
    <w:p>
      <w:pPr>
        <w:spacing w:before="240" w:after="240"/>
        <w:rPr>
          <w:lang w:val="el" w:eastAsia="el"/>
        </w:rPr>
      </w:pPr>
      <w:r>
        <w:rPr>
          <w:b/>
          <w:bCs/>
          <w:lang w:val="el" w:eastAsia="el"/>
        </w:rPr>
        <w:t xml:space="preserve">18. </w:t>
      </w: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 xml:space="preserve">19.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b/>
          <w:bCs/>
          <w:lang w:val="el" w:eastAsia="el"/>
        </w:rPr>
        <w:t xml:space="preserve">20.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spacing w:before="240" w:after="240"/>
        <w:rPr>
          <w:lang w:val="el" w:eastAsia="el"/>
        </w:rPr>
      </w:pPr>
      <w:r>
        <w:rPr>
          <w:b/>
          <w:bCs/>
          <w:lang w:val="el" w:eastAsia="el"/>
        </w:rPr>
        <w:t xml:space="preserve">21.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8" w:history="1">
        <w:r>
          <w:rPr>
            <w:rStyle w:val="Hyperlink"/>
            <w:b/>
            <w:bCs/>
            <w:color w:val="0000EE"/>
            <w:u w:color="0000EE"/>
            <w:lang w:val="el" w:eastAsia="el"/>
          </w:rPr>
          <w:t>motoroil.refinary@ moh .gr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9" w:history="1">
        <w:r>
          <w:rPr>
            <w:rStyle w:val="Hyperlink"/>
            <w:b/>
            <w:bCs/>
            <w:color w:val="0000EE"/>
            <w:u w:color="0000EE"/>
            <w:lang w:val="el" w:eastAsia="el"/>
          </w:rPr>
          <w:t>info@ moh .gr</w:t>
        </w:r>
      </w:hyperlink>
    </w:p>
    <w:p>
      <w:pPr>
        <w:spacing w:before="240" w:after="240"/>
        <w:rPr>
          <w:lang w:val="el" w:eastAsia="el"/>
        </w:rPr>
      </w:pPr>
      <w:r>
        <w:rPr>
          <w:b/>
          <w:bCs/>
          <w:lang w:val="el" w:eastAsia="el"/>
        </w:rPr>
        <w:t xml:space="preserve">22. </w:t>
      </w:r>
      <w:r>
        <w:rPr>
          <w:b/>
          <w:bCs/>
          <w:lang w:val="el" w:eastAsia="el"/>
        </w:rPr>
        <w:t>Ομοσπονδία Εκτελωνιστών Ελλάδας (Με την παράκληση να ενημερώσει τα μέλη του) Τσαμαδού 38 – Τ.Κ. 18531 – Πειραιάς</w:t>
      </w:r>
    </w:p>
    <w:p>
      <w:pPr>
        <w:spacing w:before="240" w:after="240"/>
        <w:rPr>
          <w:lang w:val="el" w:eastAsia="el"/>
        </w:rPr>
      </w:pPr>
      <w:r>
        <w:rPr>
          <w:b/>
          <w:bCs/>
          <w:lang w:val="el" w:eastAsia="el"/>
        </w:rPr>
        <w:t xml:space="preserve">23. </w:t>
      </w:r>
      <w:r>
        <w:rPr>
          <w:b/>
          <w:bCs/>
          <w:lang w:val="el" w:eastAsia="el"/>
        </w:rPr>
        <w:t>Σύλλογος Εκτελωνιστών Θεσσαλονίκης (Με την παράκληση να ενημερώσει τα μέλη του) Κουντουριώτου 13 – Τ.Κ. 54626 - Θεσσαλονίκη</w:t>
      </w:r>
    </w:p>
    <w:p>
      <w:pPr>
        <w:spacing w:before="240" w:after="240"/>
        <w:rPr>
          <w:lang w:val="el" w:eastAsia="el"/>
        </w:rPr>
      </w:pPr>
      <w:r>
        <w:rPr>
          <w:b/>
          <w:bCs/>
          <w:lang w:val="el" w:eastAsia="el"/>
        </w:rPr>
        <w:t xml:space="preserve">24.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lang w:val="el" w:eastAsia="el"/>
        </w:rPr>
        <w:t xml:space="preserve">25.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10"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26.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11"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27.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 xml:space="preserve">28. </w:t>
      </w:r>
      <w:r>
        <w:rPr>
          <w:b/>
          <w:bCs/>
          <w:lang w:val="el" w:eastAsia="el"/>
        </w:rPr>
        <w:t>Ακαδημίας 7, ΤΚ 106 71-Αθήνα ,e-mail:</w:t>
      </w:r>
      <w:hyperlink r:id="rId12" w:history="1">
        <w:r>
          <w:rPr>
            <w:rStyle w:val="Hyperlink"/>
            <w:b/>
            <w:bCs/>
            <w:color w:val="0000EE"/>
            <w:u w:color="0000EE"/>
            <w:lang w:val="el" w:eastAsia="el"/>
          </w:rPr>
          <w:t>info@acci.gr</w:t>
        </w:r>
      </w:hyperlink>
    </w:p>
    <w:p>
      <w:pPr>
        <w:spacing w:before="240" w:after="240"/>
        <w:rPr>
          <w:lang w:val="el" w:eastAsia="el"/>
        </w:rPr>
      </w:pPr>
      <w:r>
        <w:rPr>
          <w:b/>
          <w:bCs/>
          <w:lang w:val="el" w:eastAsia="el"/>
        </w:rPr>
        <w:t>Εμπορικό και Βιομηχανικό Επιμελητήριο Πειραιώς (με την παράκληση να ενημερώσει τα μέλη του)</w:t>
      </w:r>
    </w:p>
    <w:p>
      <w:pPr>
        <w:spacing w:before="240" w:after="240"/>
        <w:rPr>
          <w:lang w:val="el" w:eastAsia="el"/>
        </w:rPr>
      </w:pPr>
      <w:r>
        <w:rPr>
          <w:b/>
          <w:bCs/>
          <w:lang w:val="el" w:eastAsia="el"/>
        </w:rPr>
        <w:t>Λουδοβίκου 1, ΤΚ 18531-Πειραιάς ,e-mail:</w:t>
      </w:r>
      <w:hyperlink r:id="rId13" w:history="1">
        <w:r>
          <w:rPr>
            <w:rStyle w:val="Hyperlink"/>
            <w:b/>
            <w:bCs/>
            <w:color w:val="0000EE"/>
            <w:u w:color="0000EE"/>
            <w:lang w:val="el" w:eastAsia="el"/>
          </w:rPr>
          <w:t>evep@ pcci.gr</w:t>
        </w:r>
      </w:hyperlink>
    </w:p>
    <w:p>
      <w:pPr>
        <w:spacing w:before="240" w:after="240"/>
        <w:rPr>
          <w:lang w:val="el" w:eastAsia="el"/>
        </w:rPr>
      </w:pPr>
      <w:r>
        <w:rPr>
          <w:b/>
          <w:bCs/>
          <w:lang w:val="el" w:eastAsia="el"/>
        </w:rPr>
        <w:t xml:space="preserve">29.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14"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30. </w:t>
      </w: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spacing w:before="240" w:after="240"/>
        <w:rPr>
          <w:lang w:val="el" w:eastAsia="el"/>
        </w:rPr>
      </w:pPr>
      <w:r>
        <w:rPr>
          <w:b/>
          <w:bCs/>
          <w:lang w:val="el" w:eastAsia="el"/>
        </w:rPr>
        <w:t xml:space="preserve">31.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5"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32. </w:t>
      </w:r>
      <w:r>
        <w:rPr>
          <w:b/>
          <w:bCs/>
          <w:lang w:val="el" w:eastAsia="el"/>
        </w:rPr>
        <w:t>Ομοσπονδία Βενζινοπωλών Ελλάδος (Ο.Β.Ε.) (Με την παράκληση να ενημερώσει τα μέλη της) e-mail:</w:t>
      </w:r>
      <w:hyperlink r:id="rId16" w:history="1">
        <w:r>
          <w:rPr>
            <w:rStyle w:val="Hyperlink"/>
            <w:b/>
            <w:bCs/>
            <w:color w:val="0000EE"/>
            <w:u w:color="0000EE"/>
            <w:lang w:val="el" w:eastAsia="el"/>
          </w:rPr>
          <w:t>info@ obe.gr</w:t>
        </w:r>
      </w:hyperlink>
    </w:p>
    <w:p>
      <w:pPr>
        <w:spacing w:before="240" w:after="240"/>
        <w:rPr>
          <w:lang w:val="el" w:eastAsia="el"/>
        </w:rPr>
      </w:pPr>
      <w:r>
        <w:rPr>
          <w:b/>
          <w:bCs/>
          <w:lang w:val="el" w:eastAsia="el"/>
        </w:rPr>
        <w:t xml:space="preserve">33. </w:t>
      </w:r>
      <w:r>
        <w:rPr>
          <w:b/>
          <w:bCs/>
          <w:lang w:val="el" w:eastAsia="el"/>
        </w:rPr>
        <w:t>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lang w:val="el" w:eastAsia="el"/>
        </w:rPr>
        <w:t>Γ.ΕΣΩΤΕΡΙΚΗ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p>
      <w:pPr>
        <w:spacing w:before="240" w:after="240"/>
        <w:rPr>
          <w:lang w:val="el" w:eastAsia="el"/>
        </w:rPr>
      </w:pPr>
      <w:r>
        <w:rPr>
          <w:b/>
          <w:bCs/>
          <w:lang w:val="el" w:eastAsia="el"/>
        </w:rPr>
        <w:t xml:space="preserve">4. </w:t>
      </w:r>
      <w:r>
        <w:rPr>
          <w:b/>
          <w:bCs/>
          <w:lang w:val="el" w:eastAsia="el"/>
        </w:rPr>
        <w:t>Γενική Δ/νση Φορολογίας</w:t>
      </w:r>
    </w:p>
    <w:p>
      <w:pPr>
        <w:spacing w:before="240" w:after="240"/>
        <w:rPr>
          <w:lang w:val="el" w:eastAsia="el"/>
        </w:rPr>
      </w:pPr>
      <w:r>
        <w:rPr>
          <w:b/>
          <w:bCs/>
          <w:lang w:val="el" w:eastAsia="el"/>
        </w:rPr>
        <w:t>Δ/νση Ελεγκτικών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e@oe-e.gr" TargetMode="External" /><Relationship Id="rId11" Type="http://schemas.openxmlformats.org/officeDocument/2006/relationships/hyperlink" Target="mailto:keeuhcci@uhc.gr" TargetMode="External" /><Relationship Id="rId12" Type="http://schemas.openxmlformats.org/officeDocument/2006/relationships/hyperlink" Target="mailto:info@acci.gr" TargetMode="External" /><Relationship Id="rId13" Type="http://schemas.openxmlformats.org/officeDocument/2006/relationships/hyperlink" Target="mailto:evep@pcci.gr" TargetMode="External" /><Relationship Id="rId14" Type="http://schemas.openxmlformats.org/officeDocument/2006/relationships/hyperlink" Target="mailto:root@ebeth.gr" TargetMode="External" /><Relationship Id="rId15" Type="http://schemas.openxmlformats.org/officeDocument/2006/relationships/hyperlink" Target="mailto:info@sev.org.gr" TargetMode="External" /><Relationship Id="rId16" Type="http://schemas.openxmlformats.org/officeDocument/2006/relationships/hyperlink" Target="mailto:info@obe.gr"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eormas@mindev.gov.gr" TargetMode="External" /><Relationship Id="rId5" Type="http://schemas.openxmlformats.org/officeDocument/2006/relationships/hyperlink" Target="mailto:papanikolaoun@mindev.gov.gr" TargetMode="External" /><Relationship Id="rId6" Type="http://schemas.openxmlformats.org/officeDocument/2006/relationships/hyperlink" Target="mailto:p.platanitis@yme.gov.gr" TargetMode="External" /><Relationship Id="rId7" Type="http://schemas.openxmlformats.org/officeDocument/2006/relationships/hyperlink" Target="mailto:a.kouzis@yme.gov.gr" TargetMode="External" /><Relationship Id="rId8" Type="http://schemas.openxmlformats.org/officeDocument/2006/relationships/hyperlink" Target="mailto:motoroil.refinary@moh.gr" TargetMode="External" /><Relationship Id="rId9" Type="http://schemas.openxmlformats.org/officeDocument/2006/relationships/hyperlink" Target="mailto:info@mo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