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ΔΙΑΔΙΚΑΣΙΩΝ ΕΙΣΠΡΑΞΕΩΝ ΚΑΙ ΕΠΙΣΤΡΟΦΩΝ (ΔΙ.Δ.ΕΙΣ.ΕΠ.)</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3635044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dideisep@aade.gr</w:t>
              </w:r>
            </w:hyperlink>
          </w:p>
        </w:tc>
      </w:tr>
    </w:tbl>
    <w:p>
      <w:pPr>
        <w:spacing w:before="240" w:after="240"/>
        <w:rPr>
          <w:lang w:val="el" w:eastAsia="el"/>
        </w:rPr>
      </w:pPr>
      <w:r>
        <w:rPr>
          <w:b/>
          <w:bCs/>
          <w:lang w:val="el" w:eastAsia="el"/>
        </w:rPr>
        <w:t>2. ΔΙΕΥΘΥΝΣΗ ΕΛΕΓΚΤΙΚΩΝ ΔΙΑΔΙΚΑΣΙΩΝ</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ΤΜΗΜΑΤΑ Γ’, Δ΄</w:t>
      </w:r>
    </w:p>
    <w:p>
      <w:pPr>
        <w:spacing w:before="240" w:after="240"/>
        <w:rPr>
          <w:lang w:val="el" w:eastAsia="el"/>
        </w:rPr>
      </w:pPr>
      <w:r>
        <w:rPr>
          <w:b/>
          <w:bCs/>
          <w:lang w:val="el" w:eastAsia="el"/>
        </w:rPr>
        <w:t>: Χανδρή 1 &amp; Θες/κης</w:t>
      </w:r>
    </w:p>
    <w:p>
      <w:pPr>
        <w:spacing w:before="240" w:after="240"/>
        <w:rPr>
          <w:lang w:val="el" w:eastAsia="el"/>
        </w:rPr>
      </w:pPr>
      <w:r>
        <w:rPr>
          <w:b/>
          <w:bCs/>
          <w:lang w:val="el" w:eastAsia="el"/>
        </w:rPr>
        <w:t>: 18345, Μοσχάτο</w:t>
      </w:r>
    </w:p>
    <w:p>
      <w:pPr>
        <w:spacing w:before="240" w:after="240"/>
        <w:rPr>
          <w:lang w:val="el" w:eastAsia="el"/>
        </w:rPr>
      </w:pPr>
      <w:r>
        <w:rPr>
          <w:b/>
          <w:bCs/>
          <w:lang w:val="el" w:eastAsia="el"/>
        </w:rPr>
        <w:t>:2104802907, -2276</w:t>
      </w:r>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dieldi@aade.gr</w:t>
        </w:r>
      </w:hyperlink>
    </w:p>
    <w:p>
      <w:pPr>
        <w:spacing w:before="240" w:after="240"/>
        <w:rPr>
          <w:lang w:val="el" w:eastAsia="el"/>
        </w:rPr>
      </w:pPr>
      <w:r>
        <w:rPr>
          <w:b/>
          <w:bCs/>
          <w:lang w:val="el" w:eastAsia="el"/>
        </w:rPr>
        <w:t>ΘΕΜΑ: Κοινοποίηση των άρθρων 61, 66, 74, 78, 82, 133, 138 του ν. 5090/2024 («Παρεμβάσεις στον Ποινικό Κώδικα και τον Κώδικα Ποινικής Δικονομίας για την επιτάχυνση και την ποιοτική αναβάθμιση της ποινικής δίκης- Εκσυγχρονισμός του νομοθετικού πλαισίου για την πρόληψη και την καταπολέμηση της ενδοοικογενειακής βίας», Α΄30)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άρθρων 61, 66, 74, 78, 82, 133, 138 του ν. 5090/2024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5090/2024:</w:t>
      </w:r>
    </w:p>
    <w:p>
      <w:pPr>
        <w:spacing w:before="240" w:after="240"/>
        <w:rPr>
          <w:lang w:val="el" w:eastAsia="el"/>
        </w:rPr>
      </w:pPr>
      <w:r>
        <w:rPr>
          <w:lang w:val="el" w:eastAsia="el"/>
        </w:rPr>
        <w:t xml:space="preserve">1. </w:t>
      </w:r>
      <w:r>
        <w:rPr>
          <w:b/>
          <w:bCs/>
          <w:lang w:val="el" w:eastAsia="el"/>
        </w:rPr>
        <w:t>άρθρο 61 «Μη καταβολή χρεών προς το Δημόσιο - Τροποποίηση περ. γ’ παρ. 1 άρθρου 25 ν. 1882/1990»</w:t>
      </w:r>
    </w:p>
    <w:p>
      <w:pPr>
        <w:spacing w:before="240" w:after="240"/>
        <w:rPr>
          <w:lang w:val="el" w:eastAsia="el"/>
        </w:rPr>
      </w:pPr>
      <w:r>
        <w:rPr>
          <w:lang w:val="el" w:eastAsia="el"/>
        </w:rPr>
        <w:t xml:space="preserve">2. </w:t>
      </w:r>
      <w:r>
        <w:rPr>
          <w:b/>
          <w:bCs/>
          <w:lang w:val="el" w:eastAsia="el"/>
        </w:rPr>
        <w:t>άρθρο 66 «Προσθήκη του αλλοδαπού δημοσίου στις περιπτώσεις φορολογικών, οικονομικών και συναφών εγκλημάτων – Τροποποίηση παρ. 1 άρθρου 35 Κώδικα Ποινικής Δικονομίας»</w:t>
      </w:r>
    </w:p>
    <w:p>
      <w:pPr>
        <w:spacing w:before="240" w:after="240"/>
        <w:rPr>
          <w:lang w:val="el" w:eastAsia="el"/>
        </w:rPr>
      </w:pPr>
      <w:r>
        <w:rPr>
          <w:lang w:val="el" w:eastAsia="el"/>
        </w:rPr>
        <w:t xml:space="preserve">3. </w:t>
      </w:r>
      <w:r>
        <w:rPr>
          <w:b/>
          <w:bCs/>
          <w:lang w:val="el" w:eastAsia="el"/>
        </w:rPr>
        <w:t>άρθρο 74 «Καθ’ ύλην αρμοδιότητα μονομελούς εφετείου – Τροποποίηση άρθρου 110 Κώδικα Ποινικής Δικονομίας»</w:t>
      </w:r>
    </w:p>
    <w:p>
      <w:pPr>
        <w:spacing w:before="240" w:after="240"/>
        <w:rPr>
          <w:lang w:val="el" w:eastAsia="el"/>
        </w:rPr>
      </w:pPr>
      <w:r>
        <w:rPr>
          <w:lang w:val="el" w:eastAsia="el"/>
        </w:rPr>
        <w:t xml:space="preserve">4. </w:t>
      </w:r>
      <w:r>
        <w:rPr>
          <w:b/>
          <w:bCs/>
          <w:lang w:val="el" w:eastAsia="el"/>
        </w:rPr>
        <w:t>άρθρο 78 «Πρόβλεψη εξαίρεσης εμφάνισης μαρτύρων στην ακροαματική διαδικασία - Προσθήκη παρ. 5 στο άρθρο 215 Κώδικα Ποινικής Δικονομίας»</w:t>
      </w:r>
    </w:p>
    <w:p>
      <w:pPr>
        <w:spacing w:before="240" w:after="240"/>
        <w:rPr>
          <w:lang w:val="el" w:eastAsia="el"/>
        </w:rPr>
      </w:pPr>
      <w:r>
        <w:rPr>
          <w:lang w:val="el" w:eastAsia="el"/>
        </w:rPr>
        <w:t xml:space="preserve">5. </w:t>
      </w:r>
      <w:r>
        <w:rPr>
          <w:b/>
          <w:bCs/>
          <w:lang w:val="el" w:eastAsia="el"/>
        </w:rPr>
        <w:t>άρθρο 82 «Εξέταση με τεχνολογικά μέσα - Προσθήκη άρθρου 238Α στον Κώδικα Ποινικής Δικονομίας»</w:t>
      </w:r>
    </w:p>
    <w:p>
      <w:pPr>
        <w:spacing w:before="240" w:after="240"/>
        <w:rPr>
          <w:lang w:val="el" w:eastAsia="el"/>
        </w:rPr>
      </w:pPr>
      <w:r>
        <w:rPr>
          <w:lang w:val="el" w:eastAsia="el"/>
        </w:rPr>
        <w:t xml:space="preserve">6. </w:t>
      </w:r>
      <w:r>
        <w:rPr>
          <w:b/>
          <w:bCs/>
          <w:lang w:val="el" w:eastAsia="el"/>
        </w:rPr>
        <w:t>άρθρο 133 «Αύξηση του διοικητικού προστίμου που επιβάλλεται σε νομικά πρόσωπα ή οντότητες όταν το κέρδος από παράβαση σχετιζόμενη με τη νομιμοποίηση εσόδων δεν μπορεί να προσδιοριστεί και απάλειψη της προϋπόθεσης προηγούμενης αμετάκλητης καταδίκης φυσικού προσώπου για την επιβολή του προστίμου - Τροποποίηση παρ. 1 και 2 άρθρου 45 ν. 4557/2018»</w:t>
      </w:r>
    </w:p>
    <w:p>
      <w:pPr>
        <w:spacing w:before="240" w:after="240"/>
        <w:rPr>
          <w:lang w:val="el" w:eastAsia="el"/>
        </w:rPr>
      </w:pPr>
      <w:r>
        <w:rPr>
          <w:lang w:val="el" w:eastAsia="el"/>
        </w:rPr>
        <w:t xml:space="preserve">7. </w:t>
      </w:r>
      <w:r>
        <w:rPr>
          <w:b/>
          <w:bCs/>
          <w:lang w:val="el" w:eastAsia="el"/>
        </w:rPr>
        <w:t>άρθρο 138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Το άρθρο 61 αφορά στην τροποποίηση της περ. γ’ παρ. 1 άρθρου 25 ν. 1882/1990- Μη καταβολή χρεών προς το Δημόσιο</w:t>
      </w:r>
    </w:p>
    <w:p>
      <w:pPr>
        <w:spacing w:before="240" w:after="240"/>
        <w:rPr>
          <w:lang w:val="el" w:eastAsia="el"/>
        </w:rPr>
      </w:pPr>
      <w:r>
        <w:rPr>
          <w:lang w:val="el" w:eastAsia="el"/>
        </w:rPr>
        <w:t xml:space="preserve">2. </w:t>
      </w:r>
      <w:r>
        <w:rPr>
          <w:b/>
          <w:bCs/>
          <w:lang w:val="el" w:eastAsia="el"/>
        </w:rPr>
        <w:t>Το άρθρο 66 αφορά στην τροποποίηση της παρ. 1 άρθρου 35 Κώδικα Ποινικής Δικονομίας - Προσθήκη του αλλοδαπού δημοσίου στις περιπτώσεις φορολογικών, οικονομικών και συναφών εγκλημάτων</w:t>
      </w:r>
    </w:p>
    <w:p>
      <w:pPr>
        <w:spacing w:before="240" w:after="240"/>
        <w:rPr>
          <w:lang w:val="el" w:eastAsia="el"/>
        </w:rPr>
      </w:pPr>
      <w:r>
        <w:rPr>
          <w:lang w:val="el" w:eastAsia="el"/>
        </w:rPr>
        <w:t xml:space="preserve">3. </w:t>
      </w:r>
      <w:r>
        <w:rPr>
          <w:b/>
          <w:bCs/>
          <w:lang w:val="el" w:eastAsia="el"/>
        </w:rPr>
        <w:t>Το άρθρο 74 αφορά στην τροποποίηση του άρθρου 110 Κώδικα Ποινικής Δικονομίας - Καθ’ ύλην αρμοδιότητα μονομελούς εφετείου</w:t>
      </w:r>
    </w:p>
    <w:p>
      <w:pPr>
        <w:spacing w:before="240" w:after="240"/>
        <w:rPr>
          <w:lang w:val="el" w:eastAsia="el"/>
        </w:rPr>
      </w:pPr>
      <w:r>
        <w:rPr>
          <w:lang w:val="el" w:eastAsia="el"/>
        </w:rPr>
        <w:t xml:space="preserve">4. </w:t>
      </w:r>
      <w:r>
        <w:rPr>
          <w:b/>
          <w:bCs/>
          <w:lang w:val="el" w:eastAsia="el"/>
        </w:rPr>
        <w:t>Το άρθρο 78 αφορά στην προσθήκη παρ. 5 στο άρθρο 215 Κώδικα Ποινικής Δικονομίας - Πρόβλεψη εξαίρεσης εμφάνισης μαρτύρων στην ακροαματική διαδικασία</w:t>
      </w:r>
    </w:p>
    <w:p>
      <w:pPr>
        <w:spacing w:before="240" w:after="240"/>
        <w:rPr>
          <w:lang w:val="el" w:eastAsia="el"/>
        </w:rPr>
      </w:pPr>
      <w:r>
        <w:rPr>
          <w:lang w:val="el" w:eastAsia="el"/>
        </w:rPr>
        <w:t xml:space="preserve">5. </w:t>
      </w:r>
      <w:r>
        <w:rPr>
          <w:b/>
          <w:bCs/>
          <w:lang w:val="el" w:eastAsia="el"/>
        </w:rPr>
        <w:t>Το άρθρο 82 αφορά στην προσθήκη άρθρου 238Α στον Κώδικα Ποινικής Δικονομίας - Εξέταση με τεχνολογικά μέσα</w:t>
      </w:r>
    </w:p>
    <w:p>
      <w:pPr>
        <w:spacing w:before="240" w:after="240"/>
        <w:rPr>
          <w:lang w:val="el" w:eastAsia="el"/>
        </w:rPr>
      </w:pPr>
      <w:r>
        <w:rPr>
          <w:lang w:val="el" w:eastAsia="el"/>
        </w:rPr>
        <w:t xml:space="preserve">6. </w:t>
      </w:r>
      <w:r>
        <w:rPr>
          <w:b/>
          <w:bCs/>
          <w:lang w:val="el" w:eastAsia="el"/>
        </w:rPr>
        <w:t>Το άρθρο 133 αφορά σε όλα τα νομικά πρόσωπα και οντότητες, στις αρμόδιες εποπτικές αρχές του άρθρου 6 του ν. 4557/2018 και στη Γενική Διεύθυνση Σ.Δ.Ο.Ε.</w:t>
      </w:r>
    </w:p>
    <w:p>
      <w:pPr>
        <w:spacing w:before="240" w:after="240"/>
        <w:rPr>
          <w:lang w:val="el" w:eastAsia="el"/>
        </w:rPr>
      </w:pPr>
      <w:r>
        <w:rPr>
          <w:lang w:val="el" w:eastAsia="el"/>
        </w:rPr>
        <w:t xml:space="preserve">7. </w:t>
      </w:r>
      <w:r>
        <w:rPr>
          <w:b/>
          <w:bCs/>
          <w:lang w:val="el" w:eastAsia="el"/>
        </w:rPr>
        <w:t>Το άρθρο 138 αφορά στην έναρξη ισχύος των κοινοποιούμενων διατάξεων</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61, 66, 74, 78, 82, 133, 138 του ν. 5090/2024 (Α΄30), ως εξής: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«Μη καταβολή χρεών προς το Δημόσιο - Τροποποίηση περ. γ’ παρ. 1 άρθρου 25 ν. 1882/1990»</w:t>
      </w:r>
    </w:p>
    <w:p>
      <w:pPr>
        <w:spacing w:before="240" w:after="240"/>
        <w:rPr>
          <w:lang w:val="el" w:eastAsia="el"/>
        </w:rPr>
      </w:pPr>
      <w:r>
        <w:rPr>
          <w:b/>
          <w:bCs/>
          <w:lang w:val="el" w:eastAsia="el"/>
        </w:rPr>
        <w:t>Σύμφωνα με το άρθρο 61 του κοινοποιούμενου νόμου, στο τρίτο εδάφιο της παρ. 1 του άρθρου 25 του ν. 1882/1990 (Α’ 43) διαγράφονται οι λέξεις «, τα χρέη που προέρχονται από τη μη εκτέλεση χρηματικών ποινών που επιβλήθηκαν από ποινικό δικαστήριο και οι σχετικές με αυτά προσαυξήσεις, τόκοι και λοιπές επιβαρύνσεις καθώς και», και η παρ. 1 του άρθρου 25 διαμορφώνεται ως εξής:</w:t>
      </w:r>
    </w:p>
    <w:p>
      <w:pPr>
        <w:spacing w:before="240" w:after="240"/>
        <w:rPr>
          <w:lang w:val="el" w:eastAsia="el"/>
        </w:rPr>
      </w:pPr>
      <w:r>
        <w:rPr>
          <w:b/>
          <w:bCs/>
          <w:lang w:val="el" w:eastAsia="el"/>
        </w:rPr>
        <w:t>«Άρθρο 25 Ποινικό αδίκημα μη καταβολής χρεών προς το Δημόσιο και τρίτους</w:t>
      </w:r>
    </w:p>
    <w:p>
      <w:pPr>
        <w:spacing w:before="240" w:after="240"/>
        <w:rPr>
          <w:lang w:val="el" w:eastAsia="el"/>
        </w:rPr>
      </w:pPr>
      <w:r>
        <w:rPr>
          <w:lang w:val="el" w:eastAsia="el"/>
        </w:rPr>
        <w:t xml:space="preserve">1. </w:t>
      </w:r>
      <w:r>
        <w:rPr>
          <w:b/>
          <w:bCs/>
          <w:lang w:val="el" w:eastAsia="el"/>
        </w:rPr>
        <w:t>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p>
    <w:p>
      <w:pPr>
        <w:spacing w:before="240" w:after="240"/>
        <w:rPr>
          <w:lang w:val="el" w:eastAsia="el"/>
        </w:rPr>
      </w:pPr>
      <w:r>
        <w:rPr>
          <w:b/>
          <w:bCs/>
          <w:lang w:val="el" w:eastAsia="el"/>
        </w:rPr>
        <w:t>α) 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p>
    <w:p>
      <w:pPr>
        <w:spacing w:before="240" w:after="240"/>
        <w:rPr>
          <w:lang w:val="el" w:eastAsia="el"/>
        </w:rPr>
      </w:pPr>
      <w:r>
        <w:rPr>
          <w:b/>
          <w:bCs/>
          <w:lang w:val="el" w:eastAsia="el"/>
        </w:rPr>
        <w:t>β) Τριών (3) τουλάχιστον ετών, εφόσον το συνολικό χρέος, σύμφωνα με τα οριζόμενα στην ανωτέρω περίπτωση α’, υπερβαίνει το ποσό των διακοσίων χιλιάδων (200.000) ευρώ.</w:t>
      </w:r>
    </w:p>
    <w:p>
      <w:pPr>
        <w:spacing w:before="240" w:after="240"/>
        <w:rPr>
          <w:lang w:val="el" w:eastAsia="el"/>
        </w:rPr>
      </w:pPr>
      <w:r>
        <w:rPr>
          <w:b/>
          <w:bCs/>
          <w:lang w:val="el" w:eastAsia="el"/>
        </w:rPr>
        <w:t>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w:t>
      </w:r>
    </w:p>
    <w:p>
      <w:pPr>
        <w:spacing w:before="240" w:after="240"/>
        <w:rPr>
          <w:lang w:val="el" w:eastAsia="el"/>
        </w:rPr>
      </w:pPr>
      <w:r>
        <w:rPr>
          <w:b/>
          <w:bCs/>
          <w:lang w:val="el" w:eastAsia="el"/>
        </w:rPr>
        <w:t>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w:t>
      </w:r>
    </w:p>
    <w:p>
      <w:pPr>
        <w:spacing w:before="240" w:after="240"/>
        <w:rPr>
          <w:lang w:val="el" w:eastAsia="el"/>
        </w:rPr>
      </w:pPr>
      <w:r>
        <w:rPr>
          <w:b/>
          <w:bCs/>
          <w:lang w:val="el" w:eastAsia="el"/>
        </w:rPr>
        <w:t>Η πράξη μπορεί να κριθεί ατιμώρητη, εάν το ποσό που οφείλεται εξοφληθεί μέχρι την εκδίκαση της υπόθεσης σε οποιονδήποτε βαθμό.»</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«Προσθήκη του αλλοδαπού δημοσίου στις περιπτώσεις φορολογικών, οικονομικών και συναφών εγκλημάτων – Τροποποίηση παρ. 1 άρθρου 35 Κώδικα Ποινικής Δικονομίας»</w:t>
      </w:r>
    </w:p>
    <w:p>
      <w:pPr>
        <w:spacing w:before="240" w:after="240"/>
        <w:rPr>
          <w:lang w:val="el" w:eastAsia="el"/>
        </w:rPr>
      </w:pPr>
      <w:r>
        <w:rPr>
          <w:b/>
          <w:bCs/>
          <w:lang w:val="el" w:eastAsia="el"/>
        </w:rPr>
        <w:t>Σύμφωνα με το άρθρο 66 του κοινοποιούμενου νόμου, στο πρώτο εδάφιο της παρ. 1 του άρθρου 35 του Κώδικα Ποινικής Δικονομίας επέρχονται οι εξής αλλαγές: α) μετά από τις λέξεις «νομικών προσώπων δημοσίου δικαίου» διαγράφεται η λέξη «και» και επέρχονται νομοτεχνικές βελτιώσεις, β) προστίθενται οι λέξεις «και αλλοδαπού δημοσίου» μετά από τις λέξεις «της Ευρωπαϊκής Ένωσης» και η παρ. 1 διαμορφώνεται ως εξής:</w:t>
      </w:r>
    </w:p>
    <w:p>
      <w:pPr>
        <w:spacing w:before="240" w:after="240"/>
        <w:rPr>
          <w:lang w:val="el" w:eastAsia="el"/>
        </w:rPr>
      </w:pPr>
      <w:r>
        <w:rPr>
          <w:b/>
          <w:bCs/>
          <w:lang w:val="el" w:eastAsia="el"/>
        </w:rPr>
        <w:t>«1. Οι εισαγγελείς οικονομικού εγκλήματος, οι αναπληρωτές τους και οι εισαγγελικοί λειτουργοί που τους συνεπικουρούν, διενεργούν προκαταρκτική εξέταση είτε αυτοπροσώπως είτε παραγγέλλοντας σχετικά τους γενικούς ή ειδικούς ανακριτικούς υπαλλήλους, για τη διακρίβωση τυχόν τέλεσης μείζονος ποινικής απαξίας, κατά την κρίση του Προϊσταμένου του Τμήματος Οικονομικού Εγκλήματος, φορολογικών, οικονομικών και οποιωνδήποτε άλλων συναφών εγκλημάτων, εφόσον αυτά τελούνται σε βάρος του Ελληνικού Δημοσίου, οργανισμών τοπικής αυτοδιοίκησης, νομικών προσώπων δημοσίου δικαίου, της Ευρωπαϊκής Ένωσης και αλλοδαπού δημοσίου ή βλάπτουν σοβαρά την εθνική οικονομία. Επίσης, στην αρμοδιότητά τους υπάγονται τα κακουργήματα που τελούν Υπουργοί ή Υφυπουργοί και δεν καταλαμβάνονται από τις ρυθμίσεις της παρ. 1 του άρθρου 86 του Συντάγματος, καθώς και τα κακουργήματα που τελούν, κατά την άσκηση των καθηκόντων τους ή επωφελούμενοι από την ιδιότητά τους, βουλευτές, μέλη του Ευρωπαϊκού Κοινοβουλίου που εκπροσωπούν την Ελλάδα, γενικοί και ειδικοί γραμματείς της Κυβέρνησης, διοικητές, υποδιοικητές ή πρόεδροι διοικητικών συμβουλίων ή διευθύνοντες σύμβουλοι ή εντεταλμένοι σύμβουλοι νομικών προσώπων δημοσίου δικαίου και αιρετά μονοπρόσωπα όργανα των οργανισμών τοπικής αυτοδιοίκησης, κάθε υπάλληλος κατά την έννοια της περ. α’ του άρθρου 13 ΠΚ και όσοι υπηρετούν μόνιμα ή πρόσκαιρα και με οποιαδήποτε ιδιότητα ή σχέση: α) σε νομικά πρόσωπα ιδιωτικού δικαίου που ιδρύθηκαν από το Δημόσιο και από νομικά πρόσωπα δημοσίου δικαίου, εφόσον τα ιδρυτικά νομικά πρόσωπα συμμετέχουν στη διοίκησή τους ή τα νομικά αυτά πρόσωπα είναι επιφορτισμένα με εκτέλεση κρατικών προγραμμάτων οικονομικής ανασυγκρότησης ή ανάπτυξης και β) σε νομικά πρόσωπα ιδιωτικού δικαίου, στα οποία, κατά τις κείμενες διατάξεις, μπορούν να διατεθούν από το Δημόσιο και από νομικά πρόσωπα δημοσίου δικαίου επιχορηγήσεις ή χρηματοδοτήσεις, ακόμη και αν οι υπαίτιοι έχουν παύσει να φέρουν την ιδιότητα αυτήν, εφόσον αυτά σχετίζονται με επιδίωξη οικονομικού οφέλους των ίδιων ή τρίτων ή την πρόκληση βλάβης στο Δημόσιο, νομικά πρόσωπα δημοσίου δικαίου ή οργανισμούς τοπικής αυτοδιοίκησης ή στα ανωτέρω νομικά πρόσωπα ιδιωτικού δικαίου.»</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«Καθ’ ύλην αρμοδιότητα μονομελούς εφετείου – Τροποποίηση άρθρου 110 Κώδικα Ποινικής Δικονομίας»</w:t>
      </w:r>
    </w:p>
    <w:p>
      <w:pPr>
        <w:spacing w:before="240" w:after="240"/>
        <w:rPr>
          <w:lang w:val="el" w:eastAsia="el"/>
        </w:rPr>
      </w:pPr>
      <w:r>
        <w:rPr>
          <w:b/>
          <w:bCs/>
          <w:lang w:val="el" w:eastAsia="el"/>
        </w:rPr>
        <w:t>Σύμφωνα με το άρθρο 74 του κοινοποιούμενου νόμου, στο άρθρο 110 του Κώδικα Ποινικής Δικονομίας επέρχονται οι εξής αλλαγές: α) στο πρώτο εδάφιο η λέξη «δικαιοδοσία» αντικαθίσταται από τις λέξεις «καθ’ ύλην αρμοδιότητα», β) η περ. β’ τροποποιείται με τη διεύρυνση της καθ’ ύλην αρμοδιότητας του μονομελούς εφετείου και επέρχονται νομοτεχνικές βελτιώσεις, γ) προστίθεται περ. δ’ και το άρθρο 110 διαμορφώνεται ως εξής:</w:t>
      </w:r>
    </w:p>
    <w:p>
      <w:pPr>
        <w:spacing w:before="240" w:after="240"/>
        <w:rPr>
          <w:lang w:val="el" w:eastAsia="el"/>
        </w:rPr>
      </w:pPr>
      <w:r>
        <w:rPr>
          <w:b/>
          <w:bCs/>
          <w:lang w:val="el" w:eastAsia="el"/>
        </w:rPr>
        <w:t>«Άρθρο 110 Μονομελές εφετείο</w:t>
      </w:r>
    </w:p>
    <w:p>
      <w:pPr>
        <w:spacing w:before="240" w:after="240"/>
        <w:rPr>
          <w:lang w:val="el" w:eastAsia="el"/>
        </w:rPr>
      </w:pPr>
      <w:r>
        <w:rPr>
          <w:b/>
          <w:bCs/>
          <w:lang w:val="el" w:eastAsia="el"/>
        </w:rPr>
        <w:t>Στην καθ’ ύλην αρμοδιότητα του μονομελούς εφετείου ανήκουν:</w:t>
      </w:r>
    </w:p>
    <w:p>
      <w:pPr>
        <w:spacing w:before="240" w:after="240"/>
        <w:rPr>
          <w:lang w:val="el" w:eastAsia="el"/>
        </w:rPr>
      </w:pPr>
      <w:r>
        <w:rPr>
          <w:b/>
          <w:bCs/>
          <w:lang w:val="el" w:eastAsia="el"/>
        </w:rPr>
        <w:t>α) Η εκδίκαση των κακουργημάτων που αναφέρονται στα άρθρα 301 και 303, εφόσον για αυτά έχει συνταχθεί πρακτικό συνδιαλλαγής ή διαπραγμάτευσης.</w:t>
      </w:r>
    </w:p>
    <w:p>
      <w:pPr>
        <w:spacing w:before="240" w:after="240"/>
        <w:rPr>
          <w:lang w:val="el" w:eastAsia="el"/>
        </w:rPr>
      </w:pPr>
      <w:r>
        <w:rPr>
          <w:b/>
          <w:bCs/>
          <w:lang w:val="el" w:eastAsia="el"/>
        </w:rPr>
        <w:t>β) Η εκδίκαση των περιοριστικά απαριθμούμενων κακουργημάτων της διακεκριμένης κλοπής (άρθρο 374 ΠΚ), της ληστείας (άρθρο 380 ΠΚ), της παράτυπης μετανάστευσης [Κώδικας Μετανάστευσης, ν. 4251/2014 (Α’ 80)], του κώδικα νόμων για τα ναρκωτικά [ν. 4139/2013 (Α’ 74)], των περ. β’ έως και ε’ της παρ. 1 και της παρ. 3 του άρθρου 268 του ν.δ. 86/1969 «Δασικός Κώδικας» (Α’ 7), και της παρ. 1 του άρθρου 71 του ν. 998/1979 «περί προστασίας δασών» (Α’ 289), πνευματικής ιδιοκτησίας, συγγενικών δικαιωμάτων και πολιτιστικών θεμάτων [ν. 2121/1993 (Α’ 25)], του άρθρου 52 του ν. 4002/2011 (Α’ 180), του Κώδικα Φορολογικής Διαδικασίας [ν. 4987/2022 (Α’ 206)], του Εθνικού Τελωνειακού Κώδικα [ν. 2960/2001, (Α’ 265)], του ν. 4830/2021 (Α’ 169), εκτός αν στον νόμο απειλείται κατά αυτών η ποινή της ισόβιας κάθειρξης, οπότε αυτά υπάγονται στη δικαιοδοσία του τριμελούς εφετείου.</w:t>
      </w:r>
    </w:p>
    <w:p>
      <w:pPr>
        <w:spacing w:before="240" w:after="240"/>
        <w:rPr>
          <w:lang w:val="el" w:eastAsia="el"/>
        </w:rPr>
      </w:pPr>
      <w:r>
        <w:rPr>
          <w:b/>
          <w:bCs/>
          <w:lang w:val="el" w:eastAsia="el"/>
        </w:rPr>
        <w:t>γ) Η εκδίκαση των υποθέσεων συγχώνευσης των ποινών με τον καθορισμό συνολικής ποινής στις περιπτώσεις που προβλέπονται στο άρθρο 551.</w:t>
      </w:r>
    </w:p>
    <w:p>
      <w:pPr>
        <w:spacing w:before="240" w:after="240"/>
        <w:rPr>
          <w:lang w:val="el" w:eastAsia="el"/>
        </w:rPr>
      </w:pPr>
      <w:r>
        <w:rPr>
          <w:b/>
          <w:bCs/>
          <w:lang w:val="el" w:eastAsia="el"/>
        </w:rPr>
        <w:t>δ) Η εκδίκαση των πλημμελημάτων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 καθώς και των πλημμελημάτων που τέλεσαν κατά την άσκηση των καθηκόντων τους οι δήμαρχοι και οι περιφερειάρχες.»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«Πρόβλεψη εξαίρεσης εμφάνισης μαρτύρων στην ακροαματική διαδικασία - Προσθήκη παρ. 5 στο άρθρο 215 Κώδικα Ποινικής Δικονομίας»</w:t>
      </w:r>
    </w:p>
    <w:p>
      <w:pPr>
        <w:spacing w:before="240" w:after="240"/>
        <w:rPr>
          <w:lang w:val="el" w:eastAsia="el"/>
        </w:rPr>
      </w:pPr>
      <w:r>
        <w:rPr>
          <w:b/>
          <w:bCs/>
          <w:lang w:val="el" w:eastAsia="el"/>
        </w:rPr>
        <w:t>Σύμφωνα με το άρθρο 78 του κοινοποιούμενου νόμου, στο άρθρο 215 του Κώδικα Ποινικής Δικονομίας προστίθεται παρ. 5 ως εξής:</w:t>
      </w:r>
    </w:p>
    <w:p>
      <w:pPr>
        <w:spacing w:before="240" w:after="240"/>
        <w:rPr>
          <w:lang w:val="el" w:eastAsia="el"/>
        </w:rPr>
      </w:pPr>
      <w:r>
        <w:rPr>
          <w:b/>
          <w:bCs/>
          <w:lang w:val="el" w:eastAsia="el"/>
        </w:rPr>
        <w:t>«5. Αστυνομικοί και λοιποί προανακριτικοί υπάλληλοι που έχουν καταθέσει στην προδικασία, δεν καλούνται στο ακροατήριο αλλά αναγιγνώσκονται οι καταθέσεις τους. Ο εισαγγελέας ή το δικαστήριο αιτιολογημένα, μπορούν κατ’ εξαίρεση να παραγγείλουν την κλήτευση αν η εξέτασή τους με τεχνολογικά μέσα σύμφωνα με το άρθρο 238Α όπου είναι εφικτό, ή με φυσική παρουσία τους στο ακροατήριο είναι αναγκαία για την ασφαλή διάγνωση της κατηγορίας. Σε κάθε περίπτωση, τα πρόσωπα του πρώτου εδαφίου καλούνται από τον εισαγγελέα, αν η πράξη αφορά κακούργημα και το ζητήσει ο κατηγορούμενος εντός προθεσμίας δέκα (10) ημερών από την επίδοση του κλητηρίου θεσπίσματος ή της κλήσης στο ακροατήριο, σύμφωνα με τις διατυπώσεις της παρ. 3 του άρθρου 327 και πέραν του αριθμητικού περιορισμού της παρ. 2.»</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«Εξέταση με τεχνολογικά μέσα - Προσθήκη άρθρου 238Α στον Κώδικα Ποινικής Δικονομίας»</w:t>
      </w:r>
    </w:p>
    <w:p>
      <w:pPr>
        <w:spacing w:before="240" w:after="240"/>
        <w:rPr>
          <w:lang w:val="el" w:eastAsia="el"/>
        </w:rPr>
      </w:pPr>
      <w:r>
        <w:rPr>
          <w:b/>
          <w:bCs/>
          <w:lang w:val="el" w:eastAsia="el"/>
        </w:rPr>
        <w:t>Σύμφωνα με το άρθρο 82 του κοινοποιούμενου νόμου, μετά από το άρθρο 238 του Κώδικα Ποινικής Δικονομίας προστίθενται: α) ΕΚΤΟ ΚΕΦΑΛΑΙΟ στο ΔΕΥΤΕΡΟ ΒΙΒΛΙΟ του Κώδικα Ποινικής Δικονομίας με τίτλο «ΔΙΑΔΙΚΑΣΙΑ ΕΙΚΟΝΟΤΗΛΕΔΙΑΣΚΕΨΗΣ», β) νέο άρθρο 238Α ως εξής:</w:t>
      </w:r>
    </w:p>
    <w:p>
      <w:pPr>
        <w:spacing w:before="240" w:after="240"/>
        <w:rPr>
          <w:lang w:val="el" w:eastAsia="el"/>
        </w:rPr>
      </w:pPr>
      <w:r>
        <w:rPr>
          <w:b/>
          <w:bCs/>
          <w:lang w:val="el" w:eastAsia="el"/>
        </w:rPr>
        <w:t>«Άρθρο 238Α Εξέταση με τεχνολογικά μέσα</w:t>
      </w:r>
    </w:p>
    <w:p>
      <w:pPr>
        <w:spacing w:before="240" w:after="240"/>
        <w:rPr>
          <w:lang w:val="el" w:eastAsia="el"/>
        </w:rPr>
      </w:pPr>
      <w:r>
        <w:rPr>
          <w:lang w:val="el" w:eastAsia="el"/>
        </w:rPr>
        <w:t xml:space="preserve">1. </w:t>
      </w:r>
      <w:r>
        <w:rPr>
          <w:b/>
          <w:bCs/>
          <w:lang w:val="el" w:eastAsia="el"/>
        </w:rPr>
        <w:t>Οποιαδήποτε κατάθεση κάθε προσώπου, όπως μάρτυρα, πραγματογνώμονα, τεχνικού συμβούλου, διερμηνέα, παρισταμένου προς υποστήριξη της κατηγορίας, ανωμοτί εξηγήσεις υπόπτου ή απολογία κατηγορουμένου, μπορεί να διεξαχθεί με τη χρήση τεχνολογικών μέσων, χωρίς τη φυσική παρουσία του προσώπου αυτού, όταν υπάρχει σοβαρό κώλυμα εμφάνισης ή κίνδυνος από την αναβολή ή για την ασφαλή διεξαγωγή της διαδικασίας.</w:t>
      </w:r>
    </w:p>
    <w:p>
      <w:pPr>
        <w:spacing w:before="240" w:after="240"/>
        <w:rPr>
          <w:lang w:val="el" w:eastAsia="el"/>
        </w:rPr>
      </w:pPr>
      <w:r>
        <w:rPr>
          <w:lang w:val="el" w:eastAsia="el"/>
        </w:rPr>
        <w:t xml:space="preserve">2. </w:t>
      </w:r>
      <w:r>
        <w:rPr>
          <w:b/>
          <w:bCs/>
          <w:lang w:val="el" w:eastAsia="el"/>
        </w:rPr>
        <w:t>Η εξέταση των προσώπων της παρ. 1 διενεργείται με τον ανωτέρω τρόπο είτε αυτεπαγγέλτως είτε κατόπιν αιτήματος του υπό εξέταση προσώπου.</w:t>
      </w:r>
    </w:p>
    <w:p>
      <w:pPr>
        <w:spacing w:before="240" w:after="240"/>
        <w:rPr>
          <w:lang w:val="el" w:eastAsia="el"/>
        </w:rPr>
      </w:pPr>
      <w:r>
        <w:rPr>
          <w:lang w:val="el" w:eastAsia="el"/>
        </w:rPr>
        <w:t xml:space="preserve">3. </w:t>
      </w:r>
      <w:r>
        <w:rPr>
          <w:b/>
          <w:bCs/>
          <w:lang w:val="el" w:eastAsia="el"/>
        </w:rPr>
        <w:t>Η λήψη της απολογίας από τον κατηγορούμενο διενεργείται με τον ανωτέρω τρόπο, μόνον εφόσον δεν αντιλέγει ο κατηγορούμενος ή ο συνήγορος που τον εκπροσωπεί. Αποκλεισμός της προσωπικής εμφάνισης του κατηγορούμενου στο ακροατήριο, μόνο σε περίπτωση κακουργήματος και ιδίως σε πολυπρόσωπες δίκες ή δίκες που αφορούν στην οργανωμένη εγκληματικότητα ή έχουν σοβαρό κοινωνικό αντίκτυπο, μπορεί να αποφασιστεί από τον διευθύνοντα τη συζήτηση, μετά από πρόταση του εισαγγελέα. Κατά της απόφασης του δεύτερου εδαφίου που απαγγέλλεται σε δημόσια συνεδρίαση, μπορεί να ασκηθεί προσφυγή σε ολόκληρο το δικαστήριο σύμφωνα με την παρ. 2 του άρθρου 335.</w:t>
      </w:r>
    </w:p>
    <w:p>
      <w:pPr>
        <w:spacing w:before="240" w:after="240"/>
        <w:rPr>
          <w:lang w:val="el" w:eastAsia="el"/>
        </w:rPr>
      </w:pPr>
      <w:r>
        <w:rPr>
          <w:lang w:val="el" w:eastAsia="el"/>
        </w:rPr>
        <w:t xml:space="preserve">4. </w:t>
      </w:r>
      <w:r>
        <w:rPr>
          <w:b/>
          <w:bCs/>
          <w:lang w:val="el" w:eastAsia="el"/>
        </w:rPr>
        <w:t>Η εξέταση με τον ανωτέρω τρόπο γίνεται με την παρουσία ανακριτικού ή δικαστικού γραμματέα σε ειδικά διαμορφωμένο κατάστημα του τόπου κατοικίας του προσώπου της παρ. 1, το οποίο διαθέτει τις κατάλληλες τεχνικές προδιαγραφές για τη διενέργεια της εικονοτηλεδιάσκεψης, όπως ρυθμίζονται με κοινή απόφαση των Υπουργών Δικαιοσύνης, και Προστασίας του Πολίτη, η οποία καθορίζει όλες τις λεπτομέρειες εφαρμογής της στην ποινική διαδικασία. Σε κάθε περίπτωση διασφαλίζεται ότι ο κατηγορούμενος παρακολουθεί τη διαδικασία χωρίς διακοπές και έχει αποτελεσματική και εμπιστευτική επικοινωνία με τον συνήγορό του.»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«Αύξηση του διοικητικού προστίμου που επιβάλλεται σε νομικά πρόσωπα ή οντότητες όταν το κέρδος από παράβαση σχετιζόμενη με τη νομιμοποίηση εσόδων δεν μπορεί να προσδιοριστεί και απάλειψη της προϋπόθεσης προηγούμενης αμετάκλητης καταδίκης φυσικού προσώπου για την επιβολή του προστίμου - Τροποποίηση παρ. 1 και 2 άρθρου 45 ν. 4557/2018»</w:t>
      </w:r>
    </w:p>
    <w:p>
      <w:pPr>
        <w:spacing w:before="240" w:after="240"/>
        <w:rPr>
          <w:lang w:val="el" w:eastAsia="el"/>
        </w:rPr>
      </w:pPr>
      <w:r>
        <w:rPr>
          <w:b/>
          <w:bCs/>
          <w:lang w:val="el" w:eastAsia="el"/>
        </w:rPr>
        <w:t>Σύμφωνα με την παρ. 1 του άρθρου 133 του κοινοποιούμενου νόμου, στην παρ. 1 του άρθρου 45 του ν. 4557/2018 (Α’ 139) επέρχονται οι εξής αλλαγές: α) στο δεύτερο εδάφιο της περ. α), οι λέξεις «ένα εκατομμύριο (1.000.000)» αντικαθίστανται από τις λέξεις «τέσσερα εκατομμύρια (4.000.000)», β) στην περ. δ’ της παρ. 1 μετά από τις λέξεις «και διαγωνισμούς του» οι λέξεις «ελληνικού Δημοσίου ή των νομικών προσώπων δημόσιου δίκαιου συμπεριλαμβανομένων των</w:t>
      </w:r>
    </w:p>
    <w:p>
      <w:pPr>
        <w:spacing w:before="240" w:after="240"/>
        <w:rPr>
          <w:lang w:val="el" w:eastAsia="el"/>
        </w:rPr>
      </w:pPr>
      <w:r>
        <w:rPr>
          <w:b/>
          <w:bCs/>
          <w:lang w:val="el" w:eastAsia="el"/>
        </w:rPr>
        <w:t>Οργανισμών Τοπικής Αυτοδιοίκησης (ΟΤΑ) και των νομικών τους προσώπων» αντικαθίστανται από τις λέξεις «δημοσίου τομέα υπό την έννοια της περ. α’ της παρ. 1 του άρθρου 14 του ν. 4270/2014 (Α’ 143), γ) το τέταρτο εδάφιο καταργείται και η παρ. 1 διαμορφώνεται ως εξής: «1.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b/>
          <w:bCs/>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p>
    <w:p>
      <w:pPr>
        <w:pStyle w:val="StructureList1"/>
        <w:spacing w:before="120" w:after="0"/>
        <w:rPr>
          <w:lang w:val="el" w:eastAsia="el"/>
        </w:rPr>
      </w:pPr>
      <w:r>
        <w:rPr>
          <w:lang w:val="el" w:eastAsia="el"/>
        </w:rPr>
        <w:t>β)</w:t>
      </w:r>
      <w:r>
        <w:rPr>
          <w:lang w:val="en" w:eastAsia="en"/>
        </w:rPr>
        <w:tab/>
      </w:r>
      <w:r>
        <w:rPr>
          <w:b/>
          <w:bCs/>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p>
    <w:p>
      <w:pPr>
        <w:pStyle w:val="StructureList1"/>
        <w:spacing w:before="120" w:after="0"/>
        <w:rPr>
          <w:lang w:val="el" w:eastAsia="el"/>
        </w:rPr>
      </w:pPr>
      <w:r>
        <w:rPr>
          <w:lang w:val="el" w:eastAsia="el"/>
        </w:rPr>
        <w:t>γ)</w:t>
      </w:r>
      <w:r>
        <w:rPr>
          <w:lang w:val="en" w:eastAsia="en"/>
        </w:rPr>
        <w:tab/>
      </w:r>
      <w:r>
        <w:rPr>
          <w:b/>
          <w:bCs/>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b/>
          <w:bCs/>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p>
    <w:p>
      <w:pPr>
        <w:spacing w:before="240" w:after="240"/>
        <w:rPr>
          <w:lang w:val="el" w:eastAsia="el"/>
        </w:rPr>
      </w:pPr>
      <w:r>
        <w:rPr>
          <w:b/>
          <w:bCs/>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spacing w:before="240" w:after="240"/>
        <w:rPr>
          <w:lang w:val="el" w:eastAsia="el"/>
        </w:rPr>
      </w:pPr>
      <w:r>
        <w:rPr>
          <w:b/>
          <w:bCs/>
          <w:lang w:val="el" w:eastAsia="el"/>
        </w:rPr>
        <w:t>Σύμφωνα με την παρ. 2 του άρθρου 133 του κοινοποιούμενου νόμου, στο δεύτερο εδάφιο της περ. α) της παρ. 2 του άρθρου 45 του ν. 4557/2018, οι λέξεις «ένα εκατομμύριο (1.000.000)» αντικαθίστανται από τις λέξεις «δυόμιση εκατομμύρια (2.500.000)» και η παρ. 2 διαμορφώνεται ως εξής:</w:t>
      </w:r>
    </w:p>
    <w:p>
      <w:pPr>
        <w:spacing w:before="240" w:after="240"/>
        <w:rPr>
          <w:lang w:val="el" w:eastAsia="el"/>
        </w:rPr>
      </w:pPr>
      <w:r>
        <w:rPr>
          <w:b/>
          <w:bCs/>
          <w:lang w:val="el" w:eastAsia="el"/>
        </w:rPr>
        <w:t>«2.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spacing w:before="240" w:after="240"/>
        <w:rPr>
          <w:lang w:val="el" w:eastAsia="el"/>
        </w:rPr>
      </w:pPr>
      <w:r>
        <w:rPr>
          <w:b/>
          <w:bCs/>
          <w:lang w:val="el" w:eastAsia="el"/>
        </w:rPr>
        <w:t>α) Διοικητικό πρόστιμο από δέκα χιλιάδες (10.000) ευρώ έως πέντε εκατομμύρια (5.000.000)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p>
    <w:p>
      <w:pPr>
        <w:spacing w:before="240" w:after="240"/>
        <w:rPr>
          <w:lang w:val="el" w:eastAsia="el"/>
        </w:rPr>
      </w:pPr>
      <w:r>
        <w:rPr>
          <w:b/>
          <w:bCs/>
          <w:lang w:val="el" w:eastAsia="el"/>
        </w:rPr>
        <w:t>β) Οι προβλεπόμενες στις περ. β’, γ’ και δ’ της παρ. 1 κυρώσεις, για χρονικό διάστημα έως ένα (1) έτος.»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138 του κοινοποιούμενου νόμου ορίζεται η έναρξη ισχύος των άρθρων του ως εξής: « 1. Με την επιφύλαξη των παρ. 2 και 3 η ισχύς του παρόντος αρχίζει από την 1η.5.2024. 2. Η ισχύς των άρθρων 9, 10, 23, 28, 60, 82, 87, 88 και 89 αρχίζει από την 1η.7.2024.</w:t>
      </w:r>
    </w:p>
    <w:p>
      <w:pPr>
        <w:pStyle w:val="MainText"/>
        <w:spacing w:before="120" w:after="0"/>
        <w:rPr>
          <w:lang w:val="el" w:eastAsia="el"/>
        </w:rPr>
      </w:pPr>
      <w:r>
        <w:rPr>
          <w:b/>
          <w:bCs/>
          <w:lang w:val="el" w:eastAsia="el"/>
        </w:rPr>
        <w:t>3.</w:t>
      </w:r>
      <w:r>
        <w:rPr>
          <w:lang w:val="el" w:eastAsia="el"/>
        </w:rPr>
        <w:t xml:space="preserve"> </w:t>
      </w:r>
      <w:r>
        <w:rPr>
          <w:b/>
          <w:bCs/>
          <w:lang w:val="el" w:eastAsia="el"/>
        </w:rPr>
        <w:t>Η ισχύς των άρθρων 4, 31, 32, 37, 38, 39, 40, 71, 95, 133, 134, 135 και της περ. γ) του άρθρου 136 αρχίζει από τη δημοσίευση του παρόντος στην Εφημερίδα της Κυβερνήσεως».</w:t>
      </w:r>
    </w:p>
    <w:p>
      <w:pPr>
        <w:spacing w:before="240" w:after="240"/>
        <w:rPr>
          <w:lang w:val="el" w:eastAsia="el"/>
        </w:rPr>
      </w:pPr>
      <w:r>
        <w:rPr>
          <w:b/>
          <w:bCs/>
          <w:lang w:val="el" w:eastAsia="el"/>
        </w:rPr>
        <w:t>Συνημμένο: Απόσπασμα του ΦΕΚ Α΄30/23-2-2024: άρθρα 61, 66, 74, 78, 82, 133, 138 του ν. 5090/2024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Ελεγκτικών Διαδικασιών, Τμήματα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ieldi@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