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ΦΟΡΟΛΟΓΙΑΣ (Δ.Ε.Ε.Φ.)</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 10672, Αθήνα</w:t>
      </w:r>
    </w:p>
    <w:p>
      <w:pPr>
        <w:spacing w:before="240" w:after="240"/>
        <w:rPr>
          <w:lang w:val="el" w:eastAsia="el"/>
        </w:rPr>
      </w:pPr>
      <w:r>
        <w:rPr>
          <w:b/>
          <w:bCs/>
          <w:lang w:val="el" w:eastAsia="el"/>
        </w:rPr>
        <w:t>Τηλέφωνο : 213 2122400</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deef@ aade.gr</w:t>
        </w:r>
      </w:hyperlink>
    </w:p>
    <w:p>
      <w:pPr>
        <w:spacing w:before="240" w:after="240"/>
        <w:rPr>
          <w:lang w:val="el" w:eastAsia="el"/>
        </w:rPr>
      </w:pPr>
      <w:r>
        <w:rPr>
          <w:b/>
          <w:bCs/>
          <w:lang w:val="el" w:eastAsia="el"/>
        </w:rPr>
        <w:t xml:space="preserve">2. </w:t>
      </w:r>
      <w:r>
        <w:rPr>
          <w:b/>
          <w:bCs/>
          <w:lang w:val="el" w:eastAsia="el"/>
        </w:rPr>
        <w:t>ΔΙΕΥΘΥΝΣΗ ΕΛΕΓΚΤΙΚΩΝ ΔΙΑΔΙΚΑΣΙΩΝ ΤΜΗΜΑΤΑ Β΄, Γ΄</w:t>
      </w:r>
    </w:p>
    <w:p>
      <w:pPr>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Τηλέφωνα : 210 480578, 631</w:t>
      </w:r>
    </w:p>
    <w:p>
      <w:pPr>
        <w:spacing w:before="240" w:after="240"/>
        <w:rPr>
          <w:lang w:val="el" w:eastAsia="el"/>
        </w:rPr>
      </w:pPr>
      <w:r>
        <w:rPr>
          <w:b/>
          <w:bCs/>
          <w:lang w:val="el" w:eastAsia="el"/>
        </w:rPr>
        <w:t xml:space="preserve">Email : </w:t>
      </w:r>
      <w:hyperlink r:id="rId5" w:history="1">
        <w:r>
          <w:rPr>
            <w:rStyle w:val="Hyperlink"/>
            <w:b/>
            <w:bCs/>
            <w:color w:val="0000EE"/>
            <w:u w:color="0000EE"/>
            <w:lang w:val="el" w:eastAsia="el"/>
          </w:rPr>
          <w:t>dieldi@aade.gr</w:t>
        </w:r>
      </w:hyperlink>
    </w:p>
    <w:p>
      <w:pPr>
        <w:spacing w:before="240" w:after="240"/>
        <w:rPr>
          <w:lang w:val="el" w:eastAsia="el"/>
        </w:rPr>
      </w:pPr>
      <w:r>
        <w:rPr>
          <w:b/>
          <w:bCs/>
          <w:lang w:val="el" w:eastAsia="el"/>
        </w:rPr>
        <w:t xml:space="preserve">3. </w:t>
      </w:r>
      <w:r>
        <w:rPr>
          <w:b/>
          <w:bCs/>
          <w:lang w:val="el" w:eastAsia="el"/>
        </w:rPr>
        <w:t>ΔΙΕΥΘΥΝΣΗ ΔΙΑΔΙΚΑΣΙΩΝ ΕΙΣΠΡΑΞΕΩΝ</w:t>
      </w:r>
    </w:p>
    <w:p>
      <w:pPr>
        <w:spacing w:before="240" w:after="240"/>
        <w:rPr>
          <w:lang w:val="el" w:eastAsia="el"/>
        </w:rPr>
      </w:pPr>
      <w:r>
        <w:rPr>
          <w:b/>
          <w:bCs/>
          <w:lang w:val="el" w:eastAsia="el"/>
        </w:rPr>
        <w:t>ΚΑΙ ΕΠΙΣΤΡΟΦΩΝ</w:t>
      </w:r>
    </w:p>
    <w:p>
      <w:pPr>
        <w:spacing w:before="240" w:after="240"/>
        <w:rPr>
          <w:lang w:val="el" w:eastAsia="el"/>
        </w:rPr>
      </w:pPr>
      <w:r>
        <w:rPr>
          <w:b/>
          <w:bCs/>
          <w:lang w:val="el" w:eastAsia="el"/>
        </w:rPr>
        <w:t>ΤΜΗΜΑΤΑ Α΄, Β,΄Γ΄</w:t>
      </w:r>
    </w:p>
    <w:p>
      <w:pPr>
        <w:spacing w:before="240" w:after="240"/>
        <w:rPr>
          <w:lang w:val="el" w:eastAsia="el"/>
        </w:rPr>
      </w:pPr>
      <w:r>
        <w:rPr>
          <w:b/>
          <w:bCs/>
          <w:lang w:val="el" w:eastAsia="el"/>
        </w:rPr>
        <w:t>Ταχ. Δ/νση : Πανεπιστημίου 20</w:t>
      </w:r>
    </w:p>
    <w:p>
      <w:pPr>
        <w:spacing w:before="240" w:after="240"/>
        <w:rPr>
          <w:lang w:val="el" w:eastAsia="el"/>
        </w:rPr>
      </w:pPr>
      <w:r>
        <w:rPr>
          <w:b/>
          <w:bCs/>
          <w:lang w:val="el" w:eastAsia="el"/>
        </w:rPr>
        <w:t>Ταχ. Κώδικας : 106 72, Αθήνα</w:t>
      </w:r>
    </w:p>
    <w:p>
      <w:pPr>
        <w:spacing w:before="240" w:after="240"/>
        <w:rPr>
          <w:lang w:val="el" w:eastAsia="el"/>
        </w:rPr>
      </w:pPr>
      <w:r>
        <w:rPr>
          <w:b/>
          <w:bCs/>
          <w:lang w:val="el" w:eastAsia="el"/>
        </w:rPr>
        <w:t>Τηλέφωνα : 210 3635433</w:t>
      </w:r>
    </w:p>
    <w:p>
      <w:pPr>
        <w:spacing w:before="240" w:after="240"/>
        <w:rPr>
          <w:lang w:val="el" w:eastAsia="el"/>
        </w:rPr>
      </w:pPr>
      <w:r>
        <w:rPr>
          <w:b/>
          <w:bCs/>
          <w:lang w:val="el" w:eastAsia="el"/>
        </w:rPr>
        <w:t xml:space="preserve">Email : </w:t>
      </w:r>
      <w:hyperlink r:id="rId6" w:history="1">
        <w:r>
          <w:rPr>
            <w:rStyle w:val="Hyperlink"/>
            <w:b/>
            <w:bCs/>
            <w:color w:val="0000EE"/>
            <w:u w:color="0000EE"/>
            <w:lang w:val="el" w:eastAsia="el"/>
          </w:rPr>
          <w:t>dideisep@aade.gr</w:t>
        </w:r>
      </w:hyperlink>
    </w:p>
    <w:p>
      <w:pPr>
        <w:spacing w:before="240" w:after="240"/>
        <w:rPr>
          <w:lang w:val="el" w:eastAsia="el"/>
        </w:rPr>
      </w:pPr>
      <w:r>
        <w:rPr>
          <w:b/>
          <w:bCs/>
          <w:lang w:val="el" w:eastAsia="el"/>
        </w:rPr>
        <w:t xml:space="preserve">4. </w:t>
      </w:r>
      <w:r>
        <w:rPr>
          <w:b/>
          <w:bCs/>
          <w:lang w:val="el" w:eastAsia="el"/>
        </w:rPr>
        <w:t>ΔΙΕΥΘΥΝΣΗ ΕΦΑΡΜΟΓΗΣ ΦΟΡΟΛΟΓΙΑΣ</w:t>
      </w:r>
    </w:p>
    <w:p>
      <w:pPr>
        <w:spacing w:before="240" w:after="240"/>
        <w:rPr>
          <w:lang w:val="el" w:eastAsia="el"/>
        </w:rPr>
      </w:pPr>
      <w:r>
        <w:rPr>
          <w:b/>
          <w:bCs/>
          <w:lang w:val="el" w:eastAsia="el"/>
        </w:rPr>
        <w:t>ΚΕΦΑΛΑΙΟΥ ΚΑΙ ΠΕΡΙΟΥΣΙΟΛΟΓΙΟΥ</w:t>
      </w:r>
    </w:p>
    <w:p>
      <w:pPr>
        <w:pStyle w:val="Heading1"/>
        <w:spacing w:before="240" w:after="240"/>
        <w:rPr>
          <w:lang w:val="el" w:eastAsia="el"/>
        </w:rPr>
      </w:pPr>
      <w:r>
        <w:rPr>
          <w:b/>
          <w:bCs/>
          <w:lang w:val="el" w:eastAsia="el"/>
        </w:rPr>
        <w:t>ΤΜΗΜΑ Α΄</w:t>
      </w:r>
      <w:r>
        <w:rPr>
          <w:b/>
          <w:bCs/>
          <w:lang w:val="el" w:eastAsia="el"/>
        </w:rPr>
        <w:t xml:space="preserve"> </w:t>
      </w:r>
    </w:p>
    <w:p>
      <w:pPr>
        <w:pStyle w:val="Heading1"/>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Τηλέφωνα : 210 4802164</w:t>
      </w:r>
    </w:p>
    <w:p>
      <w:pPr>
        <w:spacing w:before="240" w:after="240"/>
        <w:rPr>
          <w:lang w:val="el" w:eastAsia="el"/>
        </w:rPr>
      </w:pPr>
      <w:r>
        <w:rPr>
          <w:b/>
          <w:bCs/>
          <w:lang w:val="el" w:eastAsia="el"/>
        </w:rPr>
        <w:t>Email :</w:t>
      </w:r>
      <w:hyperlink r:id="rId7" w:history="1">
        <w:r>
          <w:rPr>
            <w:rStyle w:val="Hyperlink"/>
            <w:b/>
            <w:bCs/>
            <w:color w:val="0000EE"/>
            <w:u w:color="0000EE"/>
            <w:lang w:val="el" w:eastAsia="el"/>
          </w:rPr>
          <w:t xml:space="preserve">defk </w:t>
        </w:r>
        <w:r>
          <w:rPr>
            <w:rStyle w:val="Hyperlink"/>
            <w:b/>
            <w:bCs/>
            <w:color w:val="0000EE"/>
            <w:u w:color="0000EE"/>
            <w:lang w:val="el" w:eastAsia="el"/>
          </w:rPr>
          <w:t xml:space="preserve">@ </w:t>
        </w:r>
        <w:r>
          <w:rPr>
            <w:rStyle w:val="Hyperlink"/>
            <w:b/>
            <w:bCs/>
            <w:color w:val="0000EE"/>
            <w:u w:color="0000EE"/>
            <w:lang w:val="el" w:eastAsia="el"/>
          </w:rPr>
          <w:t>aade.gr</w:t>
        </w:r>
      </w:hyperlink>
    </w:p>
    <w:p>
      <w:pPr>
        <w:spacing w:before="240" w:after="240"/>
        <w:rPr>
          <w:lang w:val="el" w:eastAsia="el"/>
        </w:rPr>
      </w:pPr>
      <w:r>
        <w:rPr>
          <w:b/>
          <w:bCs/>
          <w:lang w:val="el" w:eastAsia="el"/>
        </w:rPr>
        <w:t>ΘΕΜΑ: Κοινοποίηση των άρθρων 14 παρ. 2, 17-29, 63, 65 και 73 του ν. 5113/2024 («Ενσωμάτωση της Οδηγίας (ΕΕ) 2021/2118 για την ασφάλιση αστικής ευθύνης που προκύπτει από την κυκλοφορία αυτοκίνητων οχημάτων, λήψη μέτρων προς εφαρμογή του Κανονισμού (ΕΕ) 2022/858 σχετικά με το πιλοτικό καθεστώς υποδομών της αγοράς που βασίζονται σε τεχνολογία κατανεμημένου καθολικού, ειδικότερες ρυθμίσεις για τα οχήματα και τη δημόσια περιουσία και άλλες διατάξεις του Υπουργείου Εθνικής Οικονομίας και Οικονομικών», Α΄96/21-6-2024)</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άρθρων 14 παρ. 2, 17-29 (Μέρος Γ΄), 63, 65 και 73 του ν. 5113/2024 (Α΄96).</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5113/2024:</w:t>
      </w:r>
    </w:p>
    <w:p>
      <w:pPr>
        <w:spacing w:before="240" w:after="240"/>
        <w:rPr>
          <w:lang w:val="el" w:eastAsia="el"/>
        </w:rPr>
      </w:pPr>
      <w:r>
        <w:rPr>
          <w:b/>
          <w:bCs/>
          <w:lang w:val="el" w:eastAsia="el"/>
        </w:rPr>
        <w:t xml:space="preserve">1. </w:t>
      </w:r>
      <w:r>
        <w:rPr>
          <w:b/>
          <w:bCs/>
          <w:lang w:val="el" w:eastAsia="el"/>
        </w:rPr>
        <w:t>του άρθρου 14 «Εισφορά υπέρ του Επικουρικού Κεφαλαίου - Τροποποίηση παρ. 1 και 2 άρθρου 20 π.δ. 237/1986 (παρ. 8 και 18 άρθρου 1 Οδηγίας (ΕΕ) 2021/2118)»</w:t>
      </w:r>
    </w:p>
    <w:p>
      <w:pPr>
        <w:spacing w:before="240" w:after="240"/>
        <w:rPr>
          <w:lang w:val="el" w:eastAsia="el"/>
        </w:rPr>
      </w:pPr>
      <w:r>
        <w:rPr>
          <w:b/>
          <w:bCs/>
          <w:lang w:val="el" w:eastAsia="el"/>
        </w:rPr>
        <w:t xml:space="preserve">2. </w:t>
      </w:r>
      <w:r>
        <w:rPr>
          <w:b/>
          <w:bCs/>
          <w:lang w:val="el" w:eastAsia="el"/>
        </w:rPr>
        <w:t>του άρθρου 17 «Χαρακτηρισμός αδρανών οχημάτων».</w:t>
      </w:r>
    </w:p>
    <w:p>
      <w:pPr>
        <w:spacing w:before="240" w:after="240"/>
        <w:rPr>
          <w:lang w:val="el" w:eastAsia="el"/>
        </w:rPr>
      </w:pPr>
      <w:r>
        <w:rPr>
          <w:b/>
          <w:bCs/>
          <w:lang w:val="el" w:eastAsia="el"/>
        </w:rPr>
        <w:t xml:space="preserve">3. </w:t>
      </w:r>
      <w:r>
        <w:rPr>
          <w:b/>
          <w:bCs/>
          <w:lang w:val="el" w:eastAsia="el"/>
        </w:rPr>
        <w:t>του άρθρου 18 «Εκκαθάριση των Μητρώων Οχημάτων από αδρανή οχήματα».</w:t>
      </w:r>
    </w:p>
    <w:p>
      <w:pPr>
        <w:spacing w:before="240" w:after="240"/>
        <w:rPr>
          <w:lang w:val="el" w:eastAsia="el"/>
        </w:rPr>
      </w:pPr>
      <w:r>
        <w:rPr>
          <w:b/>
          <w:bCs/>
          <w:lang w:val="el" w:eastAsia="el"/>
        </w:rPr>
        <w:t xml:space="preserve">4. </w:t>
      </w:r>
      <w:r>
        <w:rPr>
          <w:b/>
          <w:bCs/>
          <w:lang w:val="el" w:eastAsia="el"/>
        </w:rPr>
        <w:t>του άρθρου 19 «Οχήματα σε κατάσταση προσωρινής αδράνειας».</w:t>
      </w:r>
    </w:p>
    <w:p>
      <w:pPr>
        <w:spacing w:before="240" w:after="240"/>
        <w:rPr>
          <w:lang w:val="el" w:eastAsia="el"/>
        </w:rPr>
      </w:pPr>
      <w:r>
        <w:rPr>
          <w:b/>
          <w:bCs/>
          <w:lang w:val="el" w:eastAsia="el"/>
        </w:rPr>
        <w:t xml:space="preserve">5. </w:t>
      </w:r>
      <w:r>
        <w:rPr>
          <w:b/>
          <w:bCs/>
          <w:lang w:val="el" w:eastAsia="el"/>
        </w:rPr>
        <w:t>του άρθρου 20 «Οχήματα σε κατάσταση οριστικής αδράνειας».</w:t>
      </w:r>
    </w:p>
    <w:p>
      <w:pPr>
        <w:spacing w:before="240" w:after="240"/>
        <w:rPr>
          <w:lang w:val="el" w:eastAsia="el"/>
        </w:rPr>
      </w:pPr>
      <w:r>
        <w:rPr>
          <w:b/>
          <w:bCs/>
          <w:lang w:val="el" w:eastAsia="el"/>
        </w:rPr>
        <w:t xml:space="preserve">6. </w:t>
      </w:r>
      <w:r>
        <w:rPr>
          <w:b/>
          <w:bCs/>
          <w:lang w:val="el" w:eastAsia="el"/>
        </w:rPr>
        <w:t>του άρθρου 21 «Πεδίο εφαρμογής».</w:t>
      </w:r>
    </w:p>
    <w:p>
      <w:pPr>
        <w:spacing w:before="240" w:after="240"/>
        <w:rPr>
          <w:lang w:val="el" w:eastAsia="el"/>
        </w:rPr>
      </w:pPr>
      <w:r>
        <w:rPr>
          <w:b/>
          <w:bCs/>
          <w:lang w:val="el" w:eastAsia="el"/>
        </w:rPr>
        <w:t xml:space="preserve">7. </w:t>
      </w:r>
      <w:r>
        <w:rPr>
          <w:b/>
          <w:bCs/>
          <w:lang w:val="el" w:eastAsia="el"/>
        </w:rPr>
        <w:t>του άρθρου 22 «Ηλεκτρονικοί διασταυρωτικοί έλεγχοι οχημάτων».</w:t>
      </w:r>
    </w:p>
    <w:p>
      <w:pPr>
        <w:spacing w:before="240" w:after="240"/>
        <w:rPr>
          <w:lang w:val="el" w:eastAsia="el"/>
        </w:rPr>
      </w:pPr>
      <w:r>
        <w:rPr>
          <w:b/>
          <w:bCs/>
          <w:lang w:val="el" w:eastAsia="el"/>
        </w:rPr>
        <w:t xml:space="preserve">8. </w:t>
      </w:r>
      <w:r>
        <w:rPr>
          <w:b/>
          <w:bCs/>
          <w:lang w:val="el" w:eastAsia="el"/>
        </w:rPr>
        <w:t>του άρθρου 23 «Κυρώσεις».</w:t>
      </w:r>
    </w:p>
    <w:p>
      <w:pPr>
        <w:spacing w:before="240" w:after="240"/>
        <w:rPr>
          <w:lang w:val="el" w:eastAsia="el"/>
        </w:rPr>
      </w:pPr>
      <w:r>
        <w:rPr>
          <w:b/>
          <w:bCs/>
          <w:lang w:val="el" w:eastAsia="el"/>
        </w:rPr>
        <w:t xml:space="preserve">9. </w:t>
      </w:r>
      <w:r>
        <w:rPr>
          <w:b/>
          <w:bCs/>
          <w:lang w:val="el" w:eastAsia="el"/>
        </w:rPr>
        <w:t>του άρθρου 24 «Ένσταση κατά της πράξης επιβολής προστίμου».</w:t>
      </w:r>
    </w:p>
    <w:p>
      <w:pPr>
        <w:spacing w:before="240" w:after="240"/>
        <w:rPr>
          <w:lang w:val="el" w:eastAsia="el"/>
        </w:rPr>
      </w:pPr>
      <w:r>
        <w:rPr>
          <w:b/>
          <w:bCs/>
          <w:lang w:val="el" w:eastAsia="el"/>
        </w:rPr>
        <w:t xml:space="preserve">10. </w:t>
      </w:r>
      <w:r>
        <w:rPr>
          <w:b/>
          <w:bCs/>
          <w:lang w:val="el" w:eastAsia="el"/>
        </w:rPr>
        <w:t>του άρθρου 25 «Συνδρομή φορέων».</w:t>
      </w:r>
    </w:p>
    <w:p>
      <w:pPr>
        <w:spacing w:before="240" w:after="240"/>
        <w:rPr>
          <w:lang w:val="el" w:eastAsia="el"/>
        </w:rPr>
      </w:pPr>
      <w:r>
        <w:rPr>
          <w:b/>
          <w:bCs/>
          <w:lang w:val="el" w:eastAsia="el"/>
        </w:rPr>
        <w:t xml:space="preserve">11. </w:t>
      </w:r>
      <w:r>
        <w:rPr>
          <w:b/>
          <w:bCs/>
          <w:lang w:val="el" w:eastAsia="el"/>
        </w:rPr>
        <w:t>του άρθρου 26 «Ακινησία και οριστική διαγραφή οχήματος - Αντικατάσταση παρ. 3, προσθήκη παρ. 3Α, 3Β, 3Γ και 3Δ στο άρθρο 22 του ν. 2367/1953».</w:t>
      </w:r>
    </w:p>
    <w:p>
      <w:pPr>
        <w:spacing w:before="240" w:after="240"/>
        <w:rPr>
          <w:lang w:val="el" w:eastAsia="el"/>
        </w:rPr>
      </w:pPr>
      <w:r>
        <w:rPr>
          <w:b/>
          <w:bCs/>
          <w:lang w:val="el" w:eastAsia="el"/>
        </w:rPr>
        <w:t xml:space="preserve">12. </w:t>
      </w:r>
      <w:r>
        <w:rPr>
          <w:b/>
          <w:bCs/>
          <w:lang w:val="el" w:eastAsia="el"/>
        </w:rPr>
        <w:t>του άρθρου 27 «Προσαυξήσεις εκπρόθεσμης καταβολής τελών κυκλοφορίας - Τροποποίηση περ. 1 υποπαρ. Ε.7. άρθρου πρώτου ν. 4093/2012».</w:t>
      </w:r>
    </w:p>
    <w:p>
      <w:pPr>
        <w:spacing w:before="240" w:after="240"/>
        <w:rPr>
          <w:lang w:val="el" w:eastAsia="el"/>
        </w:rPr>
      </w:pPr>
      <w:r>
        <w:rPr>
          <w:b/>
          <w:bCs/>
          <w:lang w:val="el" w:eastAsia="el"/>
        </w:rPr>
        <w:t xml:space="preserve">13. </w:t>
      </w:r>
      <w:r>
        <w:rPr>
          <w:b/>
          <w:bCs/>
          <w:lang w:val="el" w:eastAsia="el"/>
        </w:rPr>
        <w:t>του άρθρου 28 «Εξουσιοδοτικές διατάξεις».</w:t>
      </w:r>
    </w:p>
    <w:p>
      <w:pPr>
        <w:spacing w:before="240" w:after="240"/>
        <w:rPr>
          <w:lang w:val="el" w:eastAsia="el"/>
        </w:rPr>
      </w:pPr>
      <w:r>
        <w:rPr>
          <w:b/>
          <w:bCs/>
          <w:lang w:val="el" w:eastAsia="el"/>
        </w:rPr>
        <w:t xml:space="preserve">14. </w:t>
      </w:r>
      <w:r>
        <w:rPr>
          <w:b/>
          <w:bCs/>
          <w:lang w:val="el" w:eastAsia="el"/>
        </w:rPr>
        <w:t>του άρθρου 29 «Καταργούμενες διατάξεις».</w:t>
      </w:r>
    </w:p>
    <w:p>
      <w:pPr>
        <w:spacing w:before="240" w:after="240"/>
        <w:rPr>
          <w:lang w:val="el" w:eastAsia="el"/>
        </w:rPr>
      </w:pPr>
      <w:r>
        <w:rPr>
          <w:b/>
          <w:bCs/>
          <w:lang w:val="el" w:eastAsia="el"/>
        </w:rPr>
        <w:t xml:space="preserve">15. </w:t>
      </w:r>
      <w:r>
        <w:rPr>
          <w:b/>
          <w:bCs/>
          <w:lang w:val="el" w:eastAsia="el"/>
        </w:rPr>
        <w:t>του άρθρου 63 «Χορήγηση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στην ανώνυμη εταιρεία με την επωνυμία «ΕΛΛΗΝΙΚΑ ΑΜΥΝΤΙΚΑ ΣΥΣΤΗΜΑΤΑ Α.Β.Ε.Ε.» και άλλα συναφή θέματα – Τροποποίηση άρθρου 125 ν. 4446/2016».</w:t>
      </w:r>
    </w:p>
    <w:p>
      <w:pPr>
        <w:spacing w:before="240" w:after="240"/>
        <w:rPr>
          <w:lang w:val="el" w:eastAsia="el"/>
        </w:rPr>
      </w:pPr>
      <w:r>
        <w:rPr>
          <w:b/>
          <w:bCs/>
          <w:lang w:val="el" w:eastAsia="el"/>
        </w:rPr>
        <w:t xml:space="preserve">16. </w:t>
      </w:r>
      <w:r>
        <w:rPr>
          <w:b/>
          <w:bCs/>
          <w:lang w:val="el" w:eastAsia="el"/>
        </w:rPr>
        <w:t>του άρθρου 65 «Κριτήρια ευάλωτου οφειλέτη - Τροποποίηση περ. α) άρθρου 217 και παρ. 5 άρθρου 225 ν. 4738/2020».</w:t>
      </w:r>
    </w:p>
    <w:p>
      <w:pPr>
        <w:spacing w:before="240" w:after="240"/>
        <w:rPr>
          <w:lang w:val="el" w:eastAsia="el"/>
        </w:rPr>
      </w:pPr>
      <w:r>
        <w:rPr>
          <w:b/>
          <w:bCs/>
          <w:lang w:val="el" w:eastAsia="el"/>
        </w:rPr>
        <w:t xml:space="preserve">17. </w:t>
      </w:r>
      <w:r>
        <w:rPr>
          <w:b/>
          <w:bCs/>
          <w:lang w:val="el" w:eastAsia="el"/>
        </w:rPr>
        <w:t>του άρθρου 73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1. </w:t>
      </w:r>
      <w:r>
        <w:rPr>
          <w:b/>
          <w:bCs/>
          <w:lang w:val="el" w:eastAsia="el"/>
        </w:rPr>
        <w:t>Οι διατάξεις της παρ. 2 του άρθρου 14 αφορούν στην αναστολή κάθε αναγκαστικής εκτέλεσης σε βάρος του Επικουρικού Κεφαλαίου, είτε εις χείρας του, είτε εις χείρας τρίτωνμέχρι την 31η Δεκεμβρίου 2025.</w:t>
      </w:r>
    </w:p>
    <w:p>
      <w:pPr>
        <w:spacing w:before="240" w:after="240"/>
        <w:rPr>
          <w:lang w:val="el" w:eastAsia="el"/>
        </w:rPr>
      </w:pPr>
      <w:r>
        <w:rPr>
          <w:b/>
          <w:bCs/>
          <w:lang w:val="el" w:eastAsia="el"/>
        </w:rPr>
        <w:t xml:space="preserve">2. </w:t>
      </w:r>
      <w:r>
        <w:rPr>
          <w:b/>
          <w:bCs/>
          <w:lang w:val="el" w:eastAsia="el"/>
        </w:rPr>
        <w:t>Οι διατάξεις του άρθρου 17 αφορούν στον χαρακτηρισμό αδρανών οχημάτων.</w:t>
      </w:r>
    </w:p>
    <w:p>
      <w:pPr>
        <w:spacing w:before="240" w:after="240"/>
        <w:rPr>
          <w:lang w:val="el" w:eastAsia="el"/>
        </w:rPr>
      </w:pPr>
      <w:r>
        <w:rPr>
          <w:b/>
          <w:bCs/>
          <w:lang w:val="el" w:eastAsia="el"/>
        </w:rPr>
        <w:t xml:space="preserve">3. </w:t>
      </w:r>
      <w:r>
        <w:rPr>
          <w:b/>
          <w:bCs/>
          <w:lang w:val="el" w:eastAsia="el"/>
        </w:rPr>
        <w:t>Οι διατάξεις του άρθρου 18 αφορούν στην εκκαθάριση των Μητρώων Οχημάτων από αδρανή οχήματα.</w:t>
      </w:r>
    </w:p>
    <w:p>
      <w:pPr>
        <w:spacing w:before="240" w:after="240"/>
        <w:rPr>
          <w:lang w:val="el" w:eastAsia="el"/>
        </w:rPr>
      </w:pPr>
      <w:r>
        <w:rPr>
          <w:b/>
          <w:bCs/>
          <w:lang w:val="el" w:eastAsia="el"/>
        </w:rPr>
        <w:t xml:space="preserve">4. </w:t>
      </w:r>
      <w:r>
        <w:rPr>
          <w:b/>
          <w:bCs/>
          <w:lang w:val="el" w:eastAsia="el"/>
        </w:rPr>
        <w:t>Οι διατάξεις του άρθρου 19 αφορούν σε οχήματα που τίθενται σε κατάσταση προσωρινής αδράνειας.</w:t>
      </w:r>
    </w:p>
    <w:p>
      <w:pPr>
        <w:spacing w:before="240" w:after="240"/>
        <w:rPr>
          <w:lang w:val="el" w:eastAsia="el"/>
        </w:rPr>
      </w:pPr>
      <w:r>
        <w:rPr>
          <w:b/>
          <w:bCs/>
          <w:lang w:val="el" w:eastAsia="el"/>
        </w:rPr>
        <w:t xml:space="preserve">5. </w:t>
      </w:r>
      <w:r>
        <w:rPr>
          <w:b/>
          <w:bCs/>
          <w:lang w:val="el" w:eastAsia="el"/>
        </w:rPr>
        <w:t>Οι διατάξεις του άρθρου 20 αφορούν σε οχήματα που περιέρχονται σε κατάσταση οριστικής αδράνειας.</w:t>
      </w:r>
    </w:p>
    <w:p>
      <w:pPr>
        <w:spacing w:before="240" w:after="240"/>
        <w:rPr>
          <w:lang w:val="el" w:eastAsia="el"/>
        </w:rPr>
      </w:pPr>
      <w:r>
        <w:rPr>
          <w:b/>
          <w:bCs/>
          <w:lang w:val="el" w:eastAsia="el"/>
        </w:rPr>
        <w:t xml:space="preserve">6. </w:t>
      </w:r>
      <w:r>
        <w:rPr>
          <w:b/>
          <w:bCs/>
          <w:lang w:val="el" w:eastAsia="el"/>
        </w:rPr>
        <w:t>Οι διατάξεις του άρθρου 21 αφορούν στο πεδίο εφαρμογής που εμπίπτουν τα οχήματα, για τα οποία διαπιστώνονται παραβάσεις.</w:t>
      </w:r>
    </w:p>
    <w:p>
      <w:pPr>
        <w:spacing w:before="240" w:after="240"/>
        <w:rPr>
          <w:lang w:val="el" w:eastAsia="el"/>
        </w:rPr>
      </w:pPr>
      <w:r>
        <w:rPr>
          <w:b/>
          <w:bCs/>
          <w:lang w:val="el" w:eastAsia="el"/>
        </w:rPr>
        <w:t xml:space="preserve">7. </w:t>
      </w:r>
      <w:r>
        <w:rPr>
          <w:b/>
          <w:bCs/>
          <w:lang w:val="el" w:eastAsia="el"/>
        </w:rPr>
        <w:t>Οι διατάξεις του άρθρου 22 αφορούν στους ηλεκτρονικούς διασταυρωτικούς ελέγχους οχημάτων.</w:t>
      </w:r>
    </w:p>
    <w:p>
      <w:pPr>
        <w:spacing w:before="240" w:after="240"/>
        <w:rPr>
          <w:lang w:val="el" w:eastAsia="el"/>
        </w:rPr>
      </w:pPr>
      <w:r>
        <w:rPr>
          <w:b/>
          <w:bCs/>
          <w:lang w:val="el" w:eastAsia="el"/>
        </w:rPr>
        <w:t xml:space="preserve">8. </w:t>
      </w:r>
      <w:r>
        <w:rPr>
          <w:b/>
          <w:bCs/>
          <w:lang w:val="el" w:eastAsia="el"/>
        </w:rPr>
        <w:t>Οι διατάξεις του άρθρου 23 αφορούν στις κυρώσεις.</w:t>
      </w:r>
    </w:p>
    <w:p>
      <w:pPr>
        <w:spacing w:before="240" w:after="240"/>
        <w:rPr>
          <w:lang w:val="el" w:eastAsia="el"/>
        </w:rPr>
      </w:pPr>
      <w:r>
        <w:rPr>
          <w:b/>
          <w:bCs/>
          <w:lang w:val="el" w:eastAsia="el"/>
        </w:rPr>
        <w:t xml:space="preserve">9. </w:t>
      </w:r>
      <w:r>
        <w:rPr>
          <w:b/>
          <w:bCs/>
          <w:lang w:val="el" w:eastAsia="el"/>
        </w:rPr>
        <w:t>Οι διατάξεις του άρθρου 24 αφορούν στην ένσταση κατά της πράξης επιβολής προστίμου.</w:t>
      </w:r>
    </w:p>
    <w:p>
      <w:pPr>
        <w:spacing w:before="240" w:after="240"/>
        <w:rPr>
          <w:lang w:val="el" w:eastAsia="el"/>
        </w:rPr>
      </w:pPr>
      <w:r>
        <w:rPr>
          <w:b/>
          <w:bCs/>
          <w:lang w:val="el" w:eastAsia="el"/>
        </w:rPr>
        <w:t xml:space="preserve">10. </w:t>
      </w:r>
      <w:r>
        <w:rPr>
          <w:b/>
          <w:bCs/>
          <w:lang w:val="el" w:eastAsia="el"/>
        </w:rPr>
        <w:t>Οι διατάξεις του άρθρου 25 αφορούν στη συνδρομή τρίτων φορέων.</w:t>
      </w:r>
    </w:p>
    <w:p>
      <w:pPr>
        <w:spacing w:before="240" w:after="240"/>
        <w:rPr>
          <w:lang w:val="el" w:eastAsia="el"/>
        </w:rPr>
      </w:pPr>
      <w:r>
        <w:rPr>
          <w:b/>
          <w:bCs/>
          <w:lang w:val="el" w:eastAsia="el"/>
        </w:rPr>
        <w:t xml:space="preserve">11. </w:t>
      </w:r>
      <w:r>
        <w:rPr>
          <w:b/>
          <w:bCs/>
          <w:lang w:val="el" w:eastAsia="el"/>
        </w:rPr>
        <w:t>Οι διατάξεις του άρθρου 26 αφορούν στην ακινησία και οριστική διαγραφή οχήματος.</w:t>
      </w:r>
    </w:p>
    <w:p>
      <w:pPr>
        <w:spacing w:before="240" w:after="240"/>
        <w:rPr>
          <w:lang w:val="el" w:eastAsia="el"/>
        </w:rPr>
      </w:pPr>
      <w:r>
        <w:rPr>
          <w:b/>
          <w:bCs/>
          <w:lang w:val="el" w:eastAsia="el"/>
        </w:rPr>
        <w:t xml:space="preserve">12. </w:t>
      </w:r>
      <w:r>
        <w:rPr>
          <w:b/>
          <w:bCs/>
          <w:lang w:val="el" w:eastAsia="el"/>
        </w:rPr>
        <w:t>Οι διατάξεις του άρθρου 27 αφορούν στις προσαυξήσεις εκπρόθεσμης καταβολής τελών κυκλοφορίας.</w:t>
      </w:r>
    </w:p>
    <w:p>
      <w:pPr>
        <w:spacing w:before="240" w:after="240"/>
        <w:rPr>
          <w:lang w:val="el" w:eastAsia="el"/>
        </w:rPr>
      </w:pPr>
      <w:r>
        <w:rPr>
          <w:b/>
          <w:bCs/>
          <w:lang w:val="el" w:eastAsia="el"/>
        </w:rPr>
        <w:t xml:space="preserve">13. </w:t>
      </w:r>
      <w:r>
        <w:rPr>
          <w:b/>
          <w:bCs/>
          <w:lang w:val="el" w:eastAsia="el"/>
        </w:rPr>
        <w:t>Οι διατάξεις του άρθρου 28 αφορούν στις εξουσιοδοτικές διατάξεις.</w:t>
      </w:r>
    </w:p>
    <w:p>
      <w:pPr>
        <w:spacing w:before="240" w:after="240"/>
        <w:rPr>
          <w:lang w:val="el" w:eastAsia="el"/>
        </w:rPr>
      </w:pPr>
      <w:r>
        <w:rPr>
          <w:b/>
          <w:bCs/>
          <w:lang w:val="el" w:eastAsia="el"/>
        </w:rPr>
        <w:t xml:space="preserve">14. </w:t>
      </w:r>
      <w:r>
        <w:rPr>
          <w:b/>
          <w:bCs/>
          <w:lang w:val="el" w:eastAsia="el"/>
        </w:rPr>
        <w:t>Οι διατάξεις του άρθρου 29 αφορούν στις καταργούμενες διατάξεις.</w:t>
      </w:r>
    </w:p>
    <w:p>
      <w:pPr>
        <w:spacing w:before="240" w:after="240"/>
        <w:rPr>
          <w:lang w:val="el" w:eastAsia="el"/>
        </w:rPr>
      </w:pPr>
      <w:r>
        <w:rPr>
          <w:b/>
          <w:bCs/>
          <w:lang w:val="el" w:eastAsia="el"/>
        </w:rPr>
        <w:t xml:space="preserve">15. </w:t>
      </w:r>
      <w:r>
        <w:rPr>
          <w:b/>
          <w:bCs/>
          <w:lang w:val="el" w:eastAsia="el"/>
        </w:rPr>
        <w:t>Οι διατάξεις του άρθρου 63 αφορούν στην τροποποίηση του άρθρου 125 του ν. 4446/2016 (Α’ 240) σχετικά με το χρονικό διάστημα χορήγησης αποδεικτικών φορολογικής και ασφαλιστικής ενημερότητας και πιστοποιητικών Φόρου Ακίνητης Περιουσίας και Ενιαίου Φόρου Ιδιοκτησίας Ακινήτων στην ανώνυμη εταιρεία με την επωνυμία «ΕΛΛΗΝΙΚΑ ΑΜΥΝΤΙΚΑ ΣΥΣΤΗΜΑΤΑ Α.Β.Ε.Ε.</w:t>
      </w:r>
    </w:p>
    <w:p>
      <w:pPr>
        <w:spacing w:before="240" w:after="240"/>
        <w:rPr>
          <w:lang w:val="el" w:eastAsia="el"/>
        </w:rPr>
      </w:pPr>
      <w:r>
        <w:rPr>
          <w:b/>
          <w:bCs/>
          <w:lang w:val="el" w:eastAsia="el"/>
        </w:rPr>
        <w:t xml:space="preserve">16. </w:t>
      </w:r>
      <w:r>
        <w:rPr>
          <w:b/>
          <w:bCs/>
          <w:lang w:val="el" w:eastAsia="el"/>
        </w:rPr>
        <w:t>Οι διατάξεις του άρθρου 65 αφορούν στην έννοια του «ευάλωτου οφειλέτη» στο πλαίσιο εφαρμογής του ν. 4738/2020.</w:t>
      </w:r>
    </w:p>
    <w:p>
      <w:pPr>
        <w:spacing w:before="240" w:after="240"/>
        <w:rPr>
          <w:lang w:val="el" w:eastAsia="el"/>
        </w:rPr>
      </w:pPr>
      <w:r>
        <w:rPr>
          <w:b/>
          <w:bCs/>
          <w:lang w:val="el" w:eastAsia="el"/>
        </w:rPr>
        <w:t xml:space="preserve">17. </w:t>
      </w:r>
      <w:r>
        <w:rPr>
          <w:b/>
          <w:bCs/>
          <w:lang w:val="el" w:eastAsia="el"/>
        </w:rPr>
        <w:t>Το άρθρο 73 αφορά στην έναρξη ισχύος του κοινοποιούμενου νόμου.</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14, 1729 (Μέρος Γ΄), 63, 65 και 73 του ν. 5113/2024 (Α΄96), ως εξής: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«Εισφορά υπέρ του Επικουρικού Κεφαλαίου - Τροποποίηση παρ. 1 και 2 άρθρου 20 π.δ. 237/1986 (παρ. 8 και 18 άρθρου 1 Οδηγίας (ΕΕ) 2021/2118)»</w:t>
      </w:r>
    </w:p>
    <w:p>
      <w:pPr>
        <w:spacing w:before="240" w:after="240"/>
        <w:rPr>
          <w:lang w:val="el" w:eastAsia="el"/>
        </w:rPr>
      </w:pPr>
      <w:r>
        <w:rPr>
          <w:b/>
          <w:bCs/>
          <w:lang w:val="el" w:eastAsia="el"/>
        </w:rPr>
        <w:t>Με την παρ. 2 του άρθρου 14 του κοινοποιούμενου νόμου ορίζεται ότι στο δεύτερο εδάφιο της παρ. 2 του άρθρου 20 του π.δ. 237/1986, η φράση «μέχρι την 31η Δεκεμβρίου 2023» αντικαθίσταται από τη φράση «μέχρι την 31η Δεκεμβρίου 2025», και η παρ. 2 διαμορφώνεται ως εξής:</w:t>
      </w:r>
    </w:p>
    <w:p>
      <w:pPr>
        <w:spacing w:before="240" w:after="240"/>
        <w:rPr>
          <w:lang w:val="el" w:eastAsia="el"/>
        </w:rPr>
      </w:pPr>
      <w:r>
        <w:rPr>
          <w:b/>
          <w:bCs/>
          <w:lang w:val="el" w:eastAsia="el"/>
        </w:rPr>
        <w:t>«2. Για να εξυπηρετήσει τις ανάγκες του το Επικουρικό Κεφάλαιο μπορεί να συνάπτει δάνεια και να εκχωρεί ή ενεχυριάζει σε ασφάλεια του δανείου απαιτήσεις του ληξιπρόθεσμες ή και μελλοντικές εισφορές υπέρ αυτού μέχρι ποσοστό 2/3 του συνόλου τους.</w:t>
      </w:r>
    </w:p>
    <w:p>
      <w:pPr>
        <w:spacing w:before="240" w:after="240"/>
        <w:rPr>
          <w:lang w:val="el" w:eastAsia="el"/>
        </w:rPr>
      </w:pPr>
      <w:r>
        <w:rPr>
          <w:b/>
          <w:bCs/>
          <w:lang w:val="el" w:eastAsia="el"/>
        </w:rPr>
        <w:t>Αναστέλλεται κάθε αναγκαστική εκτέλεση σε βάρος του Επικουρικού Κεφαλαίου, είτε εις χείρας του, είτε εις χείρας τρίτων, από την έναρξη ισχύος του παρόντος μέχρι την 31η Δεκεμβρίου 2025. Απαγορεύεται, επίσης, ο συμψηφισμός των εισφορών των μελών του με τυχόν οφειλές του Επικουρικού Κεφαλαίου προς αυτά.»</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«Χαρακτηρισμός αδρανών οχημάτων»</w:t>
      </w:r>
    </w:p>
    <w:p>
      <w:pPr>
        <w:spacing w:before="240" w:after="240"/>
        <w:rPr>
          <w:lang w:val="el" w:eastAsia="el"/>
        </w:rPr>
      </w:pPr>
      <w:r>
        <w:rPr>
          <w:b/>
          <w:bCs/>
          <w:lang w:val="el" w:eastAsia="el"/>
        </w:rPr>
        <w:t>Με το άρθρο 17 του κοινοποιούμενου νόμου τίθενται οι προϋποθέσεις σύμφωνα με τις οποίες χαρακτηρίζονται ως αδρανή τα οχήματα. Ειδικότερα, οχήματα, κατά την έννοια των άρθρων 1 και 13 του ν. 2367/1953 (Α΄82), περί τίτλων κυριότητος, ταξινόμησης αδειών κυκλοφορίας και φορολογίας αυτοκινήτων, τα οποία δεν έχουν διαγραφεί, ούτε έχουν τεθεί σε οικειοθελή ή αναγκαστική ακινησία και εμφανίζονται σε κυκλοφορία στα Μητρώα Οχημάτων του Υπουργείου Υποδομών και Μεταφορών, του Υπουργείου Προστασίας του Πολίτη και της</w:t>
      </w:r>
    </w:p>
    <w:p>
      <w:pPr>
        <w:spacing w:before="240" w:after="240"/>
        <w:rPr>
          <w:lang w:val="el" w:eastAsia="el"/>
        </w:rPr>
      </w:pPr>
      <w:r>
        <w:rPr>
          <w:b/>
          <w:bCs/>
          <w:lang w:val="el" w:eastAsia="el"/>
        </w:rPr>
        <w:t>Ανεξάρτητης Αρχής Δημοσίων Εσόδων (Α.Α.Δ.Ε.), χαρακτηρίζονται ως αδρανή, όταν για τα τελευταία επτά (7) τουλάχιστον έτη, συμπεριλαμβανομένου του έτους διασταύρωσης, δεν είναι τακτοποιημένα σωρευτικώς ως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καταβολή των αναλογούντων τελών κυκλοφορίας ή χρήσης ή, όταν προβλέπεται, ως προς την ετήσια αναθεώρηση της άδειας κυκλοφορίας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υποχρέωση ασφάλισης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 διενέργεια ελέγχου σε Κέντρο Τεχνικού Ελέγχου Οχημάτων (Κ.Τ.Ε.Ο.), για οχήματα που υποχρεούνται σε περιοδικό τεχνικό έλεγχο, σύμφωνα με το άρθρο 3 της υπό στοιχεία 49372/3352/7.7.2017 «Περιοδικός τεχνικός έλεγχος μηχανοκίνητων οχημάτων και των ρυμουλκούμενων τους σε συμμόρφωση με την οδηγία 2014/45/ΕΚ και κατάργηση της οδηγίας 2009/40/ΕΚ» κοινής απόφασης των Υπουργών Οικονομίας και Ανάπτυξης, Περιβάλλοντος και Ενέργειας, Υποδομών και Μεταφορών και Αγροτικής Ανάπτυξης και Τροφίμων (Β΄ 2726), όπως εκάστοτε ισχύει.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«Εκκαθάριση των Μητρώων Οχημάτων από αδρανή οχήματα»</w:t>
      </w:r>
    </w:p>
    <w:p>
      <w:pPr>
        <w:spacing w:before="240" w:after="240"/>
        <w:rPr>
          <w:lang w:val="el" w:eastAsia="el"/>
        </w:rPr>
      </w:pPr>
      <w:r>
        <w:rPr>
          <w:b/>
          <w:bCs/>
          <w:lang w:val="el" w:eastAsia="el"/>
        </w:rPr>
        <w:t>Με την παρ. 1 του άρθρου 18 του κοινοποιούμενου νόμου ορίζεται ότι για την εκκαθάριση από αδρανή οχήματα των Μητρώων Οχημάτων των αρχών του άρθρου 17, εφαρμόζεται από τη Γενική Γραμματεία Πληροφοριακών Συστημάτων και Ψηφιακής Διακυβέρνησης (Γ.Γ.Π.Σ.Ψ.Δ.) του Υπουργείου Ψηφιακής Διακυβέρνησης ηλεκτρονική διασταύρωση δεδομένων που αφορά στα ανωτέρω οχήματα και τα σχετιζόμενα με αυτά πρόσωπα, τα οποία αντλούνται μέσω διαλειτουργικότητας ή διαβιβάζονται σε ηλεκτρονικά αρχεία με ασφαλή διαδικασία, ιδίως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τα Μητρώα Οχημάτων, για τα οποία έχει εκδοθεί άδεια κυκλοφορίας, τα οποία τηρούνται, κατά περίπτωση, από το Υπουργείο Υποδομών και Μεταφορών ή το Υπουργείο Προστασίας του Πολίτη,</w:t>
      </w:r>
    </w:p>
    <w:p>
      <w:pPr>
        <w:pStyle w:val="StructureList1"/>
        <w:spacing w:before="120" w:after="0"/>
        <w:rPr>
          <w:lang w:val="el" w:eastAsia="el"/>
        </w:rPr>
      </w:pPr>
      <w:r>
        <w:rPr>
          <w:b/>
          <w:bCs/>
          <w:lang w:val="el" w:eastAsia="el"/>
        </w:rPr>
        <w:t>β)</w:t>
      </w:r>
      <w:r>
        <w:rPr>
          <w:b/>
          <w:bCs/>
          <w:lang w:val="en" w:eastAsia="en"/>
        </w:rPr>
        <w:tab/>
      </w:r>
      <w:r>
        <w:rPr>
          <w:b/>
          <w:bCs/>
          <w:lang w:val="el" w:eastAsia="el"/>
        </w:rPr>
        <w:t>τα Μητρώα ακινησίας, τα οποία τηρούνται, κατά περίπτωση, από την Ανεξάρτητη Αρχή Δημοσίων Εσόδων (Α.Α.Δ.Ε.), το Υπουργείο Υποδομών και Μεταφορών ή το Υπουργείο Προστασίας του Πολίτη,</w:t>
      </w:r>
    </w:p>
    <w:p>
      <w:pPr>
        <w:pStyle w:val="StructureList1"/>
        <w:spacing w:before="120" w:after="0"/>
        <w:rPr>
          <w:lang w:val="el" w:eastAsia="el"/>
        </w:rPr>
      </w:pPr>
      <w:r>
        <w:rPr>
          <w:b/>
          <w:bCs/>
          <w:lang w:val="el" w:eastAsia="el"/>
        </w:rPr>
        <w:t>γ)</w:t>
      </w:r>
      <w:r>
        <w:rPr>
          <w:b/>
          <w:bCs/>
          <w:lang w:val="en" w:eastAsia="en"/>
        </w:rPr>
        <w:tab/>
      </w:r>
      <w:r>
        <w:rPr>
          <w:b/>
          <w:bCs/>
          <w:lang w:val="el" w:eastAsia="el"/>
        </w:rPr>
        <w:t>το αρχείο καταβολής τελών κυκλοφορίας του Πληροφοριακού Συστήματος Οχημάτων της Α.Α.Δ.Ε.,</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αρχείο ελέγχου Κέντρου Τεχνικού Ελέγχου Οχημάτων (Κ.Τ.Ε.Ο.) του Υπουργείου Υποδομών και Μεταφορών [άρθρα 35 και 37 του ν. 2963/2001 (Α΄ 268) σε συνδυασμό με την υπό στοιχεία 302873/30.9.2022 «Τεχνικές προδιαγραφές συστήματος μηχανογράφησης των Κέντρων Τεχνικού Ελέγχου Οχημάτων (ΚΤΕΟ). Συγκέντρωση επεξεργασία και αποστολή στοιχείων των διενεργουμένων τεχνικών ελέγχων» απόφαση του Υπουργού Υποδομών και Μεταφορών (Β΄ 5195), όπως εκάστοτε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το Μητρώο Ασφαλισμένων Οχημάτων του Επικουρικού Κεφαλαίου (άρθρο 27β του π.δ. 237/1986, Α΄ 110),</w:t>
      </w:r>
    </w:p>
    <w:p>
      <w:pPr>
        <w:pStyle w:val="StructureList1"/>
        <w:spacing w:before="120" w:after="0"/>
        <w:rPr>
          <w:lang w:val="el" w:eastAsia="el"/>
        </w:rPr>
      </w:pPr>
      <w:r>
        <w:rPr>
          <w:b/>
          <w:bCs/>
          <w:lang w:val="el" w:eastAsia="el"/>
        </w:rPr>
        <w:t>στ)</w:t>
      </w:r>
      <w:r>
        <w:rPr>
          <w:b/>
          <w:bCs/>
          <w:lang w:val="en" w:eastAsia="en"/>
        </w:rPr>
        <w:tab/>
      </w:r>
      <w:r>
        <w:rPr>
          <w:b/>
          <w:bCs/>
          <w:lang w:val="el" w:eastAsia="el"/>
        </w:rPr>
        <w:t>το αρχείο της Εναλλακτικής Διαχείρισης Οχημάτων Ελλάδος (Ε.Δ.Ο.Ε.) για τα οχήματα τέλους κύκλου ζωής τα οποία έχουν παραδοθεί σε συμβεβλημένα με την Ε.Δ.Ο.Ε. σημεία για καταστροφή ή διάλυση,</w:t>
      </w:r>
    </w:p>
    <w:p>
      <w:pPr>
        <w:pStyle w:val="StructureList1"/>
        <w:spacing w:before="120" w:after="0"/>
        <w:rPr>
          <w:lang w:val="el" w:eastAsia="el"/>
        </w:rPr>
      </w:pPr>
      <w:r>
        <w:rPr>
          <w:b/>
          <w:bCs/>
          <w:lang w:val="el" w:eastAsia="el"/>
        </w:rPr>
        <w:t>ζ)</w:t>
      </w:r>
      <w:r>
        <w:rPr>
          <w:b/>
          <w:bCs/>
          <w:lang w:val="en" w:eastAsia="en"/>
        </w:rPr>
        <w:tab/>
      </w:r>
      <w:r>
        <w:rPr>
          <w:b/>
          <w:bCs/>
          <w:lang w:val="el" w:eastAsia="el"/>
        </w:rPr>
        <w:t>το υποσύστημα εξαγωγών του πληροφοριακού συστήματος τελωνείων της Α.Α.Δ.Ε., ICISnet, η) το Μητρώο Πολιτών του Υπουργείου Εσωτερικών (άρθρο 115 του ν. 4483/2017, Α΄ 107), θ) Τα Μητρώα πολιτών τρίτων χωρών που τηρούνται στα Πληροφοριακά Συστήματα του Υπουργείου Μετανάστευσης και Ασύλου,</w:t>
      </w:r>
    </w:p>
    <w:p>
      <w:pPr>
        <w:pStyle w:val="StructureList1"/>
        <w:spacing w:before="120" w:after="0"/>
        <w:rPr>
          <w:lang w:val="el" w:eastAsia="el"/>
        </w:rPr>
      </w:pPr>
      <w:r>
        <w:rPr>
          <w:b/>
          <w:bCs/>
          <w:lang w:val="el" w:eastAsia="el"/>
        </w:rPr>
        <w:t>ι)</w:t>
      </w:r>
      <w:r>
        <w:rPr>
          <w:b/>
          <w:bCs/>
          <w:lang w:val="en" w:eastAsia="en"/>
        </w:rPr>
        <w:tab/>
      </w:r>
      <w:r>
        <w:rPr>
          <w:b/>
          <w:bCs/>
          <w:lang w:val="el" w:eastAsia="el"/>
        </w:rPr>
        <w:t>το πληροφοριακό σύστημα ΤAXISnet και ιδίως το Μητρώο φυσικών και νομικών προσώπων της Α.Α.Δ.Ε.,</w:t>
      </w:r>
    </w:p>
    <w:p>
      <w:pPr>
        <w:pStyle w:val="StructureList1"/>
        <w:spacing w:before="120" w:after="0"/>
        <w:rPr>
          <w:lang w:val="el" w:eastAsia="el"/>
        </w:rPr>
      </w:pPr>
      <w:r>
        <w:rPr>
          <w:b/>
          <w:bCs/>
          <w:lang w:val="el" w:eastAsia="el"/>
        </w:rPr>
        <w:t>ια)</w:t>
      </w:r>
      <w:r>
        <w:rPr>
          <w:b/>
          <w:bCs/>
          <w:lang w:val="en" w:eastAsia="en"/>
        </w:rPr>
        <w:tab/>
      </w:r>
      <w:r>
        <w:rPr>
          <w:b/>
          <w:bCs/>
          <w:lang w:val="el" w:eastAsia="el"/>
        </w:rPr>
        <w:t>το οικείο πληροφοριακό σύστημα του Υπουργείου Προστασίας του Πολίτη ως προς οχήματα τα οποία εμπλέκονται σε υποθέσεις που έχουν τεθεί υπόψη της Ελληνικής Αστυνομίας και σημαίνονται στο πληροφοριακό σύστημα με ειδικότερες ενδείξεις, όπως κλεμμένο, υπό φύλαξη, μη ολοκλήρωση μεταβίβασης,</w:t>
      </w:r>
    </w:p>
    <w:p>
      <w:pPr>
        <w:pStyle w:val="StructureList1"/>
        <w:spacing w:before="120" w:after="0"/>
        <w:rPr>
          <w:lang w:val="el" w:eastAsia="el"/>
        </w:rPr>
      </w:pPr>
      <w:r>
        <w:rPr>
          <w:b/>
          <w:bCs/>
          <w:lang w:val="el" w:eastAsia="el"/>
        </w:rPr>
        <w:t>ιβ)</w:t>
      </w:r>
      <w:r>
        <w:rPr>
          <w:b/>
          <w:bCs/>
          <w:lang w:val="en" w:eastAsia="en"/>
        </w:rPr>
        <w:tab/>
      </w:r>
      <w:r>
        <w:rPr>
          <w:b/>
          <w:bCs/>
          <w:lang w:val="el" w:eastAsia="el"/>
        </w:rPr>
        <w:t>τη βάση δεδομένων του Υπουργείου Υποδομών και Μεταφορών, στην οποία καταχωρούνται από τις Διευθύνσεις Μεταφορών και Επικοινωνιών των Περιφερειακών Ενοτήτων (Π.Ε.), των Περιφερειών της Χώρας, οι παρατάσεις της ημερομηνίας υποχρέωσης για τεχνικό έλεγχο οχημάτων, οι οποίες χορηγούνται με απόφαση των αποκεντρωμένων διοικήσεων ή των περιφερειών της χώρας,</w:t>
      </w:r>
    </w:p>
    <w:p>
      <w:pPr>
        <w:pStyle w:val="StructureList1"/>
        <w:spacing w:before="120" w:after="0"/>
        <w:rPr>
          <w:lang w:val="el" w:eastAsia="el"/>
        </w:rPr>
      </w:pPr>
      <w:r>
        <w:rPr>
          <w:b/>
          <w:bCs/>
          <w:lang w:val="el" w:eastAsia="el"/>
        </w:rPr>
        <w:t>ιγ)</w:t>
      </w:r>
      <w:r>
        <w:rPr>
          <w:b/>
          <w:bCs/>
          <w:lang w:val="en" w:eastAsia="en"/>
        </w:rPr>
        <w:tab/>
      </w:r>
      <w:r>
        <w:rPr>
          <w:b/>
          <w:bCs/>
          <w:lang w:val="el" w:eastAsia="el"/>
        </w:rPr>
        <w:t>λοιπά ηλεκτρονικά μητρώα ή πληροφοριακά συστήματα, τα οποία δύναται να περιέχουν στοιχεία σχετικά με τα οχήματα του άρθρου 17, την κυκλοφορία αυτών ή τους ιδιοκτήτες, συνιδιοκτήτες και κατόχους αυτών.</w:t>
      </w:r>
    </w:p>
    <w:p>
      <w:pPr>
        <w:spacing w:before="240" w:after="240"/>
        <w:rPr>
          <w:lang w:val="el" w:eastAsia="el"/>
        </w:rPr>
      </w:pPr>
      <w:r>
        <w:rPr>
          <w:b/>
          <w:bCs/>
          <w:lang w:val="el" w:eastAsia="el"/>
        </w:rPr>
        <w:t>Με την παρ. 2 του άρθρου 18 του κοινοποιούμενου νόμου ορίζεται ότι η ηλεκτρονική διασταύρωση του παρόντος διενεργείται μία (1) τουλάχιστον φορά ανά ημερολογιακό εξάμηνο.</w:t>
      </w:r>
    </w:p>
    <w:p>
      <w:pPr>
        <w:spacing w:before="240" w:after="240"/>
        <w:rPr>
          <w:lang w:val="el" w:eastAsia="el"/>
        </w:rPr>
      </w:pPr>
      <w:r>
        <w:rPr>
          <w:b/>
          <w:bCs/>
          <w:lang w:val="el" w:eastAsia="el"/>
        </w:rPr>
        <w:t>Με την παρ. 3 του άρθρου 18 του κοινοποιούμενου νόμου ορίζεται ότι γα την εφαρμογή του παρόντος ορίζονται ως υπεύθυνοι επεξεργασίας δεδομένων προσωπικού χαρακτήρα κατά λόγο αρμοδιότητας: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τα Υπουργεία Εθνικής Οικονομίας και Οικονομικών, Υποδομών και Μεταφορών, Προστασίας του Πολίτη,</w:t>
      </w:r>
    </w:p>
    <w:p>
      <w:pPr>
        <w:pStyle w:val="StructureList1"/>
        <w:spacing w:before="120" w:after="0"/>
        <w:rPr>
          <w:lang w:val="el" w:eastAsia="el"/>
        </w:rPr>
      </w:pPr>
      <w:r>
        <w:rPr>
          <w:b/>
          <w:bCs/>
          <w:lang w:val="el" w:eastAsia="el"/>
        </w:rPr>
        <w:t>β)</w:t>
      </w:r>
      <w:r>
        <w:rPr>
          <w:b/>
          <w:bCs/>
          <w:lang w:val="en" w:eastAsia="en"/>
        </w:rPr>
        <w:tab/>
      </w:r>
      <w:r>
        <w:rPr>
          <w:b/>
          <w:bCs/>
          <w:lang w:val="el" w:eastAsia="el"/>
        </w:rPr>
        <w:t>η Γ.Γ.Π.Σ.Ψ.Δ. του Υπουργείου Ψηφιακής Διακυβέρνησης για τον σκοπό της ταυτοποίησης των οχημάτων και των ιδιοκτητών ή κατόχων μεταξύ των μητρώων, την ενημέρωση των ιδιοκτητών ή κατόχων και τη λειτουργία της ειδικής ηλεκτρονικής εφαρμογής της παρ. 2, γ) οι Διευθύνσεις Μεταφορών και Επικοινωνιών των Περιφερειών και δ) η Α.Α.Δ.Ε..</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«Οχήματα σε κατάσταση προσωρινής αδράνειας»</w:t>
      </w:r>
    </w:p>
    <w:p>
      <w:pPr>
        <w:spacing w:before="240" w:after="240"/>
        <w:rPr>
          <w:lang w:val="el" w:eastAsia="el"/>
        </w:rPr>
      </w:pPr>
      <w:r>
        <w:rPr>
          <w:b/>
          <w:bCs/>
          <w:lang w:val="el" w:eastAsia="el"/>
        </w:rPr>
        <w:t>Με την παρ. 1 του άρθρου 19 του κοινοποιούμενου νόμου ορίζεται ότι κατόπιν διενέργειας της διασταύρωσης του άρθρου 18, η Γενική Γραμματεία Πληροφοριακών Συστημάτων και Ψηφιακής Διακυβέρνησης (Γ.Γ.Π.Σ.Ψ.Δ.) του Υπουργείου Ψηφιακής Διακυβέρνησης καταρτίζει λίστες εγγραφών των:</w:t>
      </w:r>
    </w:p>
    <w:p>
      <w:pPr>
        <w:pStyle w:val="StructureList1"/>
        <w:spacing w:before="120" w:after="0"/>
        <w:rPr>
          <w:lang w:val="el" w:eastAsia="el"/>
        </w:rPr>
      </w:pPr>
      <w:r>
        <w:rPr>
          <w:b/>
          <w:bCs/>
          <w:lang w:val="el" w:eastAsia="el"/>
        </w:rPr>
        <w:t>α)</w:t>
      </w:r>
      <w:r>
        <w:rPr>
          <w:b/>
          <w:bCs/>
          <w:lang w:val="en" w:eastAsia="en"/>
        </w:rPr>
        <w:tab/>
      </w:r>
      <w:r>
        <w:rPr>
          <w:b/>
          <w:bCs/>
          <w:lang w:val="el" w:eastAsia="el"/>
        </w:rPr>
        <w:t>οχημάτων με στοιχεία προς διόρθωση στα μητρώα οχημάτων, β) οχημάτων που δεν κατέστη δυνατό να ταυτοποιηθούν και γ) αδρανών οχημάτων,</w:t>
      </w:r>
    </w:p>
    <w:p>
      <w:pPr>
        <w:spacing w:before="240" w:after="240"/>
        <w:rPr>
          <w:lang w:val="el" w:eastAsia="el"/>
        </w:rPr>
      </w:pPr>
      <w:r>
        <w:rPr>
          <w:b/>
          <w:bCs/>
          <w:lang w:val="el" w:eastAsia="el"/>
        </w:rPr>
        <w:t>τις οποίες διαβιβάζει μέσω διαλειτουργικότητας ή με αποστολή ηλεκτρονικών αρχείων μέσω ασφαλούς διαδικασίας στα Υπουργεία Υποδομών και Μεταφορών, Προστασίας του Πολίτη, Ναυτιλίας και Νησιωτικής Πολιτικής και στην Ανεξάρτητη Αρχή Δημοσίων Εσόδων (Α.Α.Δ.Ε.), οπότε και τα διαλαμβανόμενα σε αυτές οχήματα τίθενται αυτομάτως σε κατάσταση προσωρινής αδράνειας στα σχετικά ηλεκτρονικά Μητρώα, με την αποστολή σχετικής ενημέρωσης από τη Γ.Γ.Π.Σ.Ψ.Δ. και με ευθύνη του αρμόδιου φορέα για έκαστο ηλεκτρονικό μητρώο, καθώς και σε ειδική ψηφιακή εφαρμογή της Ενιαίας Ψηφιακής Πύλης της Δημόσιας Διοίκησης (gov.gr–ΕΨΠ).</w:t>
      </w:r>
    </w:p>
    <w:p>
      <w:pPr>
        <w:spacing w:before="240" w:after="240"/>
        <w:rPr>
          <w:lang w:val="el" w:eastAsia="el"/>
        </w:rPr>
      </w:pPr>
      <w:r>
        <w:rPr>
          <w:b/>
          <w:bCs/>
          <w:lang w:val="el" w:eastAsia="el"/>
        </w:rPr>
        <w:t>Με την παρ. 2 του άρθρου 19 του κοινοποιούμενου νόμου ορίζεται ότι τα οχήματα που περιέρχονται σε κατάσταση προσωρινής αδράνειας δεσμεύονται σε όλα τα ηλεκτρονικά συστήματα των συναρμόδιων Υπηρεσιών και δεν επιτρέπεται καμία ενέργεια, η οποία μεταβάλλει την κατάσταση του οχήματος, πλην αυτών που αναφέρονται στις περ. α), β) και γ) της παρούσας. Οι ιδιοκτήτες, συνιδιοκτήτες ή κάτοχοι των εν λόγω οχημάτων, σύμφωνα με τα τηρούμενα στα ηλεκτρονικά μητρώα στοιχεία, ειδοποιούνται από τη Γ.Γ.Π.Σ.Ψ.Δ. με ηλεκτρονικό τρόπο ή με αποστολή ενημερωτικού εγγράφου, με αξιοποίηση των δηλωμένων στοιχείων επικοινωνίας στο Εθνικό Μητρώο Επικοινωνίας ή στα Στοιχεία Μητρώου και Επικοινωνίας της Α.Α.Δ.Ε., για τη θέση του οχήματός τους σε προσωρινή αδράνεια, ώστε να προβούν εντός είκοσι (20) ημερών στις κάτωθι, κατά περίπτωση, ενέργειες:</w:t>
      </w:r>
    </w:p>
    <w:p>
      <w:pPr>
        <w:pStyle w:val="StructureList1"/>
        <w:spacing w:before="120" w:after="0"/>
        <w:rPr>
          <w:lang w:val="el" w:eastAsia="el"/>
        </w:rPr>
      </w:pPr>
      <w:r>
        <w:rPr>
          <w:b/>
          <w:bCs/>
          <w:lang w:val="el" w:eastAsia="el"/>
        </w:rPr>
        <w:t>α)</w:t>
      </w:r>
      <w:r>
        <w:rPr>
          <w:b/>
          <w:bCs/>
          <w:lang w:val="en" w:eastAsia="en"/>
        </w:rPr>
        <w:tab/>
      </w:r>
      <w:r>
        <w:rPr>
          <w:b/>
          <w:bCs/>
          <w:lang w:val="el" w:eastAsia="el"/>
        </w:rPr>
        <w:t>αν το όχημα δεν υφίσταται ή δεν κυκλοφορεί στην Ελλάδα, να επικαιροποιήσουν την κατάσταση του οχήματός τους στην ειδική ηλεκτρονική εφαρμογή της Ενιαίας Ψηφιακής Πύλης της Δημόσιας Διοίκησης του άρθρου 22 του ν. 4727/2020 (Α΄ 184) με:</w:t>
      </w:r>
    </w:p>
    <w:p>
      <w:pPr>
        <w:pStyle w:val="StructureList1"/>
        <w:spacing w:before="120" w:after="0"/>
        <w:rPr>
          <w:lang w:val="el" w:eastAsia="el"/>
        </w:rPr>
      </w:pPr>
      <w:r>
        <w:rPr>
          <w:b/>
          <w:bCs/>
          <w:lang w:val="el" w:eastAsia="el"/>
        </w:rPr>
        <w:t>αα)</w:t>
      </w:r>
      <w:r>
        <w:rPr>
          <w:b/>
          <w:bCs/>
          <w:lang w:val="en" w:eastAsia="en"/>
        </w:rPr>
        <w:tab/>
      </w:r>
      <w:r>
        <w:rPr>
          <w:b/>
          <w:bCs/>
          <w:lang w:val="el" w:eastAsia="el"/>
        </w:rPr>
        <w:t>τη συμπλήρωση ηλεκτρονικής υπεύθυνης δήλωσης, με την οποία ζητείται η αλλαγή κατάστασης του οχήματος σε οριστική αδράνεια ή</w:t>
      </w:r>
    </w:p>
    <w:p>
      <w:pPr>
        <w:pStyle w:val="StructureList1"/>
        <w:spacing w:before="120" w:after="0"/>
        <w:rPr>
          <w:lang w:val="el" w:eastAsia="el"/>
        </w:rPr>
      </w:pPr>
      <w:r>
        <w:rPr>
          <w:b/>
          <w:bCs/>
          <w:lang w:val="el" w:eastAsia="el"/>
        </w:rPr>
        <w:t>αβ)</w:t>
      </w:r>
      <w:r>
        <w:rPr>
          <w:b/>
          <w:bCs/>
          <w:lang w:val="en" w:eastAsia="en"/>
        </w:rPr>
        <w:tab/>
      </w:r>
      <w:r>
        <w:rPr>
          <w:b/>
          <w:bCs/>
          <w:lang w:val="el" w:eastAsia="el"/>
        </w:rPr>
        <w:t>τη συμπλήρωση ηλεκτρονικής υπεύθυνης δήλωσης, με την οποία ζητείται η διαγραφή του οχήματος ή η θέση αυτού σε αναγκαστική ακινησία, και την επιπλέον ηλεκτρονική ανάρτηση των σχετικών αποδεικτικών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αν το όχημα βρίσκεται στην Ελλάδα:</w:t>
      </w:r>
    </w:p>
    <w:p>
      <w:pPr>
        <w:pStyle w:val="StructureList1"/>
        <w:spacing w:before="120" w:after="0"/>
        <w:rPr>
          <w:lang w:val="el" w:eastAsia="el"/>
        </w:rPr>
      </w:pPr>
      <w:r>
        <w:rPr>
          <w:b/>
          <w:bCs/>
          <w:lang w:val="el" w:eastAsia="el"/>
        </w:rPr>
        <w:t>βα)</w:t>
      </w:r>
      <w:r>
        <w:rPr>
          <w:b/>
          <w:bCs/>
          <w:lang w:val="en" w:eastAsia="en"/>
        </w:rPr>
        <w:tab/>
      </w:r>
      <w:r>
        <w:rPr>
          <w:b/>
          <w:bCs/>
          <w:lang w:val="el" w:eastAsia="el"/>
        </w:rPr>
        <w:t>να προβούν στις δέουσες ενέργειες, κατά περίπτωση, προς την Α.Α.Δ.Ε. ή την αρμόδια Διεύθυνση Μεταφορών και Επικοινωνιών της Περιφέρειας ή το Υπουργείο Προστασίας του Πολίτη, ώστε να το θέσουν σε ακινησία σύμφωνα με το άρθρο 22 του ν. 2367/1953 (Α΄ 82) ή ββ) να υποβάλουν στην ειδική ηλεκτρονική εφαρμογή της Ενιαίας Ψηφιακής Πύλης της Δημόσιας Διοίκησης ηλεκτρονική υπεύθυνη δήλωση για την κυκλοφορία του οχήματος στη χώρα, και επιπλέον να αναρτήσουν ηλεκτρονικά τα σχετικά αποδεικτικά στοιχεία, γ) σε οποιαδήποτε περίπτωση αμφισβήτησης του περιεχομένου της ειδοποίησης ως προς τα στοιχεία του οχήματος ή της ιδιοκτησίας αυτού, να υποβάλουν στην ειδική ηλεκτρονική εφαρμογή της Ενιαίας Ψηφιακής Πύλης της Δημόσιας Διοίκησης ηλεκτρονική υπεύθυνη δήλωση και τα κατά περίπτωση απαιτούμενα δικαιολογητικά.</w:t>
      </w:r>
    </w:p>
    <w:p>
      <w:pPr>
        <w:spacing w:before="240" w:after="240"/>
        <w:rPr>
          <w:lang w:val="el" w:eastAsia="el"/>
        </w:rPr>
      </w:pPr>
      <w:r>
        <w:rPr>
          <w:b/>
          <w:bCs/>
          <w:lang w:val="el" w:eastAsia="el"/>
        </w:rPr>
        <w:t>Με την ειδοποίηση της παρούσας ο ιδιοκτήτης, οι συνιδιοκτήτες ή ο κάτοχος του οχήματος ενημερώνονται ταυτόχρονα για την ενδεχόμενη επιβολή των κυρώσεων της παρ. 5 του άρθρου 20, σε περίπτωση ψευδούς δήλωσης ή υποβολής ψευδών ή ανακριβών δικαιολογητικών, τα οποία λαμβάνονται υπόψη για την αλλαγή κατάστασης του οχήματος. Αν πρόκειται για συνιδιοκτησία, για την ολοκλήρωση της διαδικασίας της παρούσας, αρκεί η κατά περίπτωση ηλεκτρονική υποβολή των δηλώσεων των περ. α), β) ή γ), από έναν από τους συνιδιοκτήτες και η ηλεκτρονική αποδοχή της δήλωσης από τους λοιπούς συνιδιοκτήτες.</w:t>
      </w:r>
    </w:p>
    <w:p>
      <w:pPr>
        <w:spacing w:before="240" w:after="240"/>
        <w:rPr>
          <w:lang w:val="el" w:eastAsia="el"/>
        </w:rPr>
      </w:pPr>
      <w:r>
        <w:rPr>
          <w:b/>
          <w:bCs/>
          <w:lang w:val="el" w:eastAsia="el"/>
        </w:rPr>
        <w:t>Τα στοιχεία των δηλώσεων των περ. α), β) και γ) διατίθενται στους αρμόδιους κατά περίπτωση φορείς για έλεγχο συνδρομής των νόμιμων προϋποθέσεων, ενημέρωση των τηρούμενων δεδομένων στα συστήματα αυτών και εκτέλεση των προβλεπόμενων κατά περίπτωση ενεργειών. Για την οριστική διαγραφή οχήματος κατηγορίας «Μ1» ή «Ν1», καθώς και τρικύκλων μηχανοκίνητων οχημάτων, πλην των τρικύκλων μοτοσικλετών, απαιτείται η προσκόμιση πιστοποιητικού καταστροφής σύμφωνα με το π.δ. 116/2004 (Α’ 81).</w:t>
      </w:r>
    </w:p>
    <w:p>
      <w:pPr>
        <w:spacing w:before="240" w:after="240"/>
        <w:rPr>
          <w:lang w:val="el" w:eastAsia="el"/>
        </w:rPr>
      </w:pPr>
      <w:r>
        <w:rPr>
          <w:b/>
          <w:bCs/>
          <w:lang w:val="el" w:eastAsia="el"/>
        </w:rPr>
        <w:t>Με την παρ. 3 του άρθρου 19 του κοινοποιούμενου νόμου ορίζεται ότι με την παρέλευση της προθεσμίας της παρ. 2 ο ιδιοκτήτης, οι συνιδιοκτήτες ή ο κάτοχος ενημερώνονται από τη Γ.Γ.Π.Σ.Ψ.Δ. με ηλεκτρονικό τρόπο ή την αποστολή ενημερωτικού εγγράφου για την αλλαγή κατάστασης του οχήματός τους. Κάθε διαδοχική διασταύρωση περιλαμβάνει ζεύξη στοιχείων των αρχείων της παρ. 2 και στοιχείων από το αρχείο οχημάτων σε προσωρινή αδράνεια, πλην αυτών που αφορούν σε οχήματα για τα οποία δεν έχει ολοκληρωθεί ο έλεγχος του δεύτερου εδαφίου της παρ. 2.</w:t>
      </w:r>
    </w:p>
    <w:p>
      <w:pPr>
        <w:spacing w:before="240" w:after="240"/>
        <w:rPr>
          <w:lang w:val="el" w:eastAsia="el"/>
        </w:rPr>
      </w:pPr>
      <w:r>
        <w:rPr>
          <w:b/>
          <w:bCs/>
          <w:lang w:val="el" w:eastAsia="el"/>
        </w:rPr>
        <w:t>Με την παρ. 4 του άρθρου 19 του κοινοποιούμενου νόμου ορίζεται ότι η θέση οχημάτων σε κατάσταση προσωρινής αδράνειας σύμφωνα με το παρόν δεν συνεπάγεται την απαλλαγή από την καταβολή τελών κυκλοφορίας, τον έλεγχο Κέντρου Τεχνικού Ελέγχου Οχημάτων, την ασφάλιση ή λοιπές υποχρεώσεις, οι οποίες βαρύνουν το όχημα.</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«Οχήματα σε κατάσταση οριστικής αδράνειας»</w:t>
      </w:r>
    </w:p>
    <w:p>
      <w:pPr>
        <w:spacing w:before="240" w:after="240"/>
        <w:rPr>
          <w:lang w:val="el" w:eastAsia="el"/>
        </w:rPr>
      </w:pPr>
      <w:r>
        <w:rPr>
          <w:b/>
          <w:bCs/>
          <w:lang w:val="el" w:eastAsia="el"/>
        </w:rPr>
        <w:t>Με την παρ. 1 του άρθρου 20 του κοινοποιούμενου νόμου ορίζεται ότι οχήματα της υποπερ. αα) της περ. α) της παρ. 2 του άρθρου 19 περιέρχονται αυτοδικαίως σε κατάσταση οριστικής αδράνειας στα κατά περίπτωση μητρώα οχημάτων του Υπουργείου Υποδομών και Μεταφορών, του Υπουργείου Προστασίας του Πολίτη και της Ανεξάρτητης Αρχής Δημοσίων Εσόδων (Α.Α.Δ.Ε.), καθώς και στις σχετικές εφαρμογές της Ενιαίας Ψηφιακής Πύλης της Δημόσιας Διοίκησης του Υπουργείου Ψηφιακής Διακυβέρνησης, με μόνη την υποβολή της υπεύθυνης δήλωσης. Για οχήματα, για τα οποία έχουν αναρτηθεί σχετικά δικαιολογητικά σύμφωνα με την υποπερ. αβ) της περ. α), την υποπερ. ββ) της περ. β) ή την περ. γ) της παρ. 2 του άρθρου 19, διενεργείται κατά περίπτωση έλεγχος από τη Διεύθυνση Μεταφορών και Επικοινωνιών της οικείας Περιφέρειας ή την κατά τόπο αρμόδια αστυνομική αρχή, ο οποίος ολοκληρώνεται εντός τριμήνου από την υποβολή της υπεύθυνης δήλωσης. Οι αρχές του δεύτερου εδαφίου προβαίνουν σε διόρθωση της εικόνας του οχήματος στα σχετικά Μητρώα, με τη συνδρομή, όταν απαιτείται, λοιπών συναρμόδιων αρχών. Το όχημα είναι δυνατόν να διαγράφεται ή να τίθεται σε αναγκαστική ακινησία από την αρμόδια αρχή, όταν από τον έλεγχο των δικαιολογητικών προκύπτει ότι δεν υφίσταται ή ότι πληροί τις προϋποθέσεις θέσης σε αναγκαστική ακινησία, αντίστοιχα.</w:t>
      </w:r>
    </w:p>
    <w:p>
      <w:pPr>
        <w:spacing w:before="240" w:after="240"/>
        <w:rPr>
          <w:lang w:val="el" w:eastAsia="el"/>
        </w:rPr>
      </w:pPr>
      <w:r>
        <w:rPr>
          <w:b/>
          <w:bCs/>
          <w:lang w:val="el" w:eastAsia="el"/>
        </w:rPr>
        <w:t>Σε κατάσταση οριστικής αδράνειας περιέρχονται αυτοδικαίως οχήματα:</w:t>
      </w:r>
    </w:p>
    <w:p>
      <w:pPr>
        <w:pStyle w:val="StructureList1"/>
        <w:spacing w:before="120" w:after="0"/>
        <w:rPr>
          <w:lang w:val="el" w:eastAsia="el"/>
        </w:rPr>
      </w:pPr>
      <w:r>
        <w:rPr>
          <w:b/>
          <w:bCs/>
          <w:lang w:val="el" w:eastAsia="el"/>
        </w:rPr>
        <w:t>α)</w:t>
      </w:r>
      <w:r>
        <w:rPr>
          <w:b/>
          <w:bCs/>
          <w:lang w:val="en" w:eastAsia="en"/>
        </w:rPr>
        <w:tab/>
      </w:r>
      <w:r>
        <w:rPr>
          <w:b/>
          <w:bCs/>
          <w:lang w:val="el" w:eastAsia="el"/>
        </w:rPr>
        <w:t>παλαιότητας άνω των σαράντα (40) ετών για τα οποία αα) είτε ο ιδιοκτήτης δεν προβαίνει σε ενέργειες επικαιροποίησης εντός τριμήνου από την ειδοποίηση της παρ. 2 του άρθρου 19, αβ) είτε ανήκουν σε θανόντες,</w:t>
      </w:r>
    </w:p>
    <w:p>
      <w:pPr>
        <w:pStyle w:val="StructureList1"/>
        <w:spacing w:before="120" w:after="0"/>
        <w:rPr>
          <w:lang w:val="el" w:eastAsia="el"/>
        </w:rPr>
      </w:pPr>
      <w:r>
        <w:rPr>
          <w:b/>
          <w:bCs/>
          <w:lang w:val="el" w:eastAsia="el"/>
        </w:rPr>
        <w:t>β)</w:t>
      </w:r>
      <w:r>
        <w:rPr>
          <w:b/>
          <w:bCs/>
          <w:lang w:val="en" w:eastAsia="en"/>
        </w:rPr>
        <w:tab/>
      </w:r>
      <w:r>
        <w:rPr>
          <w:b/>
          <w:bCs/>
          <w:lang w:val="el" w:eastAsia="el"/>
        </w:rPr>
        <w:t>τα οποία, για το διάστημα των τελευταίων δεκαπέντε (15) ετών, δεν είναι σωρευτικώς τακτοποιημένα, ως προς την καταβολή των αναλογούντων τελών κυκλοφορίας ή χρήσης ή, όταν προβλέπεται, ως προς την ετήσια αναθεώρηση της άδειας κυκλοφορίας τους, την υποχρέωση ασφάλισης και τη διενέργεια ελέγχου Κέντρου Τεχνικού Ελέγχου Οχημάτων (Κ.Τ.Ε.Ο.). Η αυτοδίκαιη περιέλευση σε κατάσταση οριστικής αδράνειας πραγματοποιείται χωρίς προηγούμενη ειδοποίηση των ιδιοκτητών, συνιδιοκτητών ή κατόχων, εάν το όχημα δεν εμφανίζεται στις φορολογικές δηλώσεις τους τα προηγούμενα πέντε (5) φορολογικά έτη.</w:t>
      </w:r>
    </w:p>
    <w:p>
      <w:pPr>
        <w:spacing w:before="240" w:after="240"/>
        <w:rPr>
          <w:lang w:val="el" w:eastAsia="el"/>
        </w:rPr>
      </w:pPr>
      <w:r>
        <w:rPr>
          <w:b/>
          <w:bCs/>
          <w:lang w:val="el" w:eastAsia="el"/>
        </w:rPr>
        <w:t>Με την παρ. 2 του άρθρου 20 του κοινοποιούμενου νόμου ορίζεται ότι οχήματα, τα οποία εντοπίζονται σε κατάσταση προσωρινής αδράνειας σε περισσότερες από τρεις (3) διαδοχικές ηλεκτρονικές διασταυρώσεις, περιέρχονται κατά την τέταρτη διασταύρωση αυτοδικαίως σε κατάσταση οριστικής αδράνειας, στα κατά περίπτωση Μητρώα Οχημάτων του Υπουργείου Υποδομών Μεταφορών, του Υπουργείου Προστασίας του Πολίτη και της Α.Α.Δ.Ε., καθώς και στις σχετικές εφαρμογές της Ενιαίας Ψηφιακής Πύλης της Δημόσιας Διοίκησης του Υπουργείου Ψηφιακής Διακυβέρνησης.</w:t>
      </w:r>
    </w:p>
    <w:p>
      <w:pPr>
        <w:spacing w:before="240" w:after="240"/>
        <w:rPr>
          <w:lang w:val="el" w:eastAsia="el"/>
        </w:rPr>
      </w:pPr>
      <w:r>
        <w:rPr>
          <w:b/>
          <w:bCs/>
          <w:lang w:val="el" w:eastAsia="el"/>
        </w:rPr>
        <w:t>Με την παρ. 3 του άρθρου 20 του κοινοποιούμενου νόμου ορίζεται ότι οχήματα θανόντων είναι δυνατόν να τίθενται σε κατάσταση οριστικής αδράνειας ή να διαγράφονται από τους νόμιμους κληρονόμους με απλουστευμένες διαδικασίες.</w:t>
      </w:r>
    </w:p>
    <w:p>
      <w:pPr>
        <w:spacing w:before="240" w:after="240"/>
        <w:rPr>
          <w:lang w:val="el" w:eastAsia="el"/>
        </w:rPr>
      </w:pPr>
      <w:r>
        <w:rPr>
          <w:b/>
          <w:bCs/>
          <w:lang w:val="el" w:eastAsia="el"/>
        </w:rPr>
        <w:t>Με την παρ. 4 του άρθρου 20 του κοινοποιούμενου νόμου ορίζεται ότι για τα οχήματα που τίθενται σε κατάσταση οριστικής αδράνειας ή διαγράφονται σύμφωνα με την παρ. 7:</w:t>
      </w:r>
    </w:p>
    <w:p>
      <w:pPr>
        <w:pStyle w:val="StructureList1"/>
        <w:spacing w:before="120" w:after="0"/>
        <w:rPr>
          <w:lang w:val="el" w:eastAsia="el"/>
        </w:rPr>
      </w:pPr>
      <w:r>
        <w:rPr>
          <w:b/>
          <w:bCs/>
          <w:lang w:val="el" w:eastAsia="el"/>
        </w:rPr>
        <w:t>α)</w:t>
      </w:r>
      <w:r>
        <w:rPr>
          <w:b/>
          <w:bCs/>
          <w:lang w:val="en" w:eastAsia="en"/>
        </w:rPr>
        <w:tab/>
      </w:r>
      <w:r>
        <w:rPr>
          <w:b/>
          <w:bCs/>
          <w:lang w:val="el" w:eastAsia="el"/>
        </w:rPr>
        <w:t>δεν επιβάλλονται τέλη κυκλοφορίας που αντιστοιχούν στη χρονική περίοδο κατά την οποία περιήλθαν σε κατάσταση οριστικής αδράνειας, καθώς και τέλη κυκλοφορίας επόμενων ετών, β) παρέλκει η υποχρέωση διενέργειας ελέγχου Κ.Τ.Ε.Ο. και ασφάλισης και γ) δεν επιτρέπεται η κυκλοφορία τους.</w:t>
      </w:r>
    </w:p>
    <w:p>
      <w:pPr>
        <w:spacing w:before="240" w:after="240"/>
        <w:rPr>
          <w:lang w:val="el" w:eastAsia="el"/>
        </w:rPr>
      </w:pPr>
      <w:r>
        <w:rPr>
          <w:b/>
          <w:bCs/>
          <w:lang w:val="el" w:eastAsia="el"/>
        </w:rPr>
        <w:t>Με την παρ. 5 του άρθρου 20 του κοινοποιούμενου νόμου ορίζεται ότι εάν καταληφθεί σε κυκλοφορία όχημα που βρίσκεται σε οριστική αδράνεια ή έχει διαγραφεί σύμφωνα με την παρ. 7, επιβάλλεται στον ιδιοκτήτη ή στον κάτοχό τους διοικητικό πρόστιμο ύψους δέκα χιλιάδων (10.000) ευρώ, καθώς και τα τέλη κυκλοφορίας που αναλογούν στο όχημα για το έτος εντοπισμού. Αρμόδιο όργανο για την επιβολή είναι η Α.Α.Δ.Ε., η οποία βεβαιώνει τα αναλογούντα ποσά στον Α.Φ.Μ. του ιδιοκτήτη ή κατόχου μέσω του συστήματος TAXISnet και κοινοποιεί την πράξη επιβολής του προστίμου ηλεκτρονικά, σύμφωνα με το άρθρο 29 του ν. 4727/2020 (Α΄ 184). Σε περίπτωση συνιδιοκτησίας, για το πρόστιμο και τα τέλη κυκλοφορίας του παρόντος ευθύνονται αλληλεγγύως και εις ολόκληρον όλοι οι συνιδιοκτήτες.</w:t>
      </w:r>
    </w:p>
    <w:p>
      <w:pPr>
        <w:spacing w:before="240" w:after="240"/>
        <w:rPr>
          <w:lang w:val="el" w:eastAsia="el"/>
        </w:rPr>
      </w:pPr>
      <w:r>
        <w:rPr>
          <w:b/>
          <w:bCs/>
          <w:lang w:val="el" w:eastAsia="el"/>
        </w:rPr>
        <w:t>Με την παρ. 6 του άρθρου 20 του κοινοποιούμενου νόμου ορίζεται ότι επαναφορά σε κυκλοφορία οχήματος, το οποίο έχει περιέλθει σε οριστική αδράνεια, είναι δυνατή σε εξαιρετικές περιπτώσεις, με την έκδοση παραβόλου ύψους εκατόν πενήντα (150) ευρώ και κατόπιν τεκμηριωμένης αίτησης προς τη Διεύθυνση Μεταφορών και Επικοινωνιών της οικείας Περιφέρειας ή τις αρμόδιες Υπηρεσίες της Ελληνικής Αστυνομίας, οι οποίες παρέχουν τη σχετική έγκριση ή απορρίπτουν την αίτηση. Η επαναφορά συνεπάγεται όλες τις φορολογικές, ασφαλιστικές και λοιπές υποχρεώσεις σε σχέση με το όχημα για το έτος επαναφοράς και εφεξής.</w:t>
      </w:r>
    </w:p>
    <w:p>
      <w:pPr>
        <w:spacing w:before="240" w:after="240"/>
        <w:rPr>
          <w:lang w:val="el" w:eastAsia="el"/>
        </w:rPr>
      </w:pPr>
      <w:r>
        <w:rPr>
          <w:b/>
          <w:bCs/>
          <w:lang w:val="el" w:eastAsia="el"/>
        </w:rPr>
        <w:t>Με την παρ. 7 του άρθρου 20 του κοινοποιούμενου νόμου ορίζεται ότι οχήματα σε κατάσταση οριστικής αδράνειας διαγράφονται οριστικά από τα Μητρώα Οχημάτων των Υπηρεσιών του άρθρου 17, με την παρέλευση επτά (7) ετών από το έτος περιέλευσής τους σε κατάσταση οριστικής αδράνειας.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Με το άρθρο 21 του κοινοποιούμενου νόμου ορίζεται ότι στο πεδίο εφαρμογής του παρόντος κεφαλαίου εμπίπτουν τα οχήματα, κατά την έννοια των άρθρων 1 και 13 του ν. 2367/1953 (Α΄82), για τα οποία διαπιστώνονται παραβάσεις ως προς τις παρακάτω υποχρεώσεις: α) την υποχρέωση ασφάλισης, σύμφωνα με τα άρθρα 2 και 5 του π.δ. 237/1986 (Α΄ 110), β) την καταβολή των τελών κυκλοφορίας, σύμφωνα με την υποπαρ. Ε.7. του άρθρου πρώτου του ν. 4093/2012 (Α΄ 222) σε συνδυασμό με τα άρθρα 20 του ν. 2948/2001 (Α΄ 242) και 22 του ν. 2367/1953, εφόσον αυτά δεν έχουν διαγραφεί ή δεν έχουν τεθεί σε οικειοθελή ή αναγκαστική ακινησία ή σε οριστική αδράνεια σύμφωνα με το άρθρο 20,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 διενέργεια περιοδικού τεχνικού ελέγχου σε Κέντρο Τεχνικού Ελέγχου Οχημάτων, κατά το άρθρο 3 της υπ’ αρ. 49372/3352/7.7.2017 κοινής απόφασης των Υπουργών Οικονομίας και Ανάπτυξης, Περιβάλλοντος και Ενέργειας, Υποδομών και Μεταφορών και Αγροτικής Ανάπτυξης και Τροφίμων (Β’ 2726).</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«Ηλεκτρονικοί διασταυρωτικοί έλεγχοι οχημάτων»</w:t>
      </w:r>
    </w:p>
    <w:p>
      <w:pPr>
        <w:spacing w:before="240" w:after="240"/>
        <w:rPr>
          <w:lang w:val="el" w:eastAsia="el"/>
        </w:rPr>
      </w:pPr>
      <w:r>
        <w:rPr>
          <w:b/>
          <w:bCs/>
          <w:lang w:val="el" w:eastAsia="el"/>
        </w:rPr>
        <w:t>Με το άρθρο 22 του κοινοποιούμενου νόμου ορίζεται ότι για τον εντοπισμό των οχημάτων του άρθρου 21, πέραν των ελέγχων που προβλέπονται στο άρθρο 5 του π.δ. 237/1986 (Α΄ 110), περί της απαγόρευσης κυκλοφορίας αυτοκινήτων στην Ελλάδα χωρίς ασφαλιστική κάλυψη, στο άρθρο 5 του ν. 1350/1983 (Α΄ 55), περί απαγόρευσης κυκλοφορίας οχημάτων χωρίς πιστοποιητικό τεχνικού ελέγχου, και την υποπαρ. Ε.7. του άρθρου πρώτου του ν. 4093/2012 (Α΄ 222), περί καταβολής τελών κυκλοφορίας, και τον έλεγχο οφειλών από τέλη κυκλοφορίας κατά τη μεταβίβαση αυτοκινήτων, διενεργούνται από τη Γενική Γραμματεία Πληροφοριακών Συστημάτων και Ψηφιακής Διακυβέρνησης (Γ.Γ.Π.Σ.Ψ.Δ.) του Υπουργείου Ψηφιακής Διακυβέρνησης έλεγχοι με ηλεκτρονική διασταύρωση δεδομένων, που αφορούν στα οχήματα και στα σχετιζόμενα με αυτά πρόσωπα, τα οποία αντλούνται μέσω διαλειτουργικότητας ή διαβιβάζονται σε ηλεκτρονικά αρχεία με ασφαλή διαδικασία, τηρουμένων όλων των αναγκαίων τεχνικών και οργανωτικών μέτρων, από τις βάσεις δεδομένων της παρ. 1 του άρθρου 18 (ηλεκτρονικός διασταυρωτικός έλεγχος). Ο ηλεκτρονικός διασταυρωτικός έλεγχος διενεργείται τουλάχιστον μία (1) φορά ανά ημερολογιακό εξάμηνο.</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«Κυρώσεις»</w:t>
      </w:r>
    </w:p>
    <w:p>
      <w:pPr>
        <w:spacing w:before="240" w:after="240"/>
        <w:rPr>
          <w:lang w:val="el" w:eastAsia="el"/>
        </w:rPr>
      </w:pPr>
      <w:r>
        <w:rPr>
          <w:b/>
          <w:bCs/>
          <w:lang w:val="el" w:eastAsia="el"/>
        </w:rPr>
        <w:t>Με την παρ. 1 του άρθρου 23 του κοινοποιούμενου νόμου ορίζεται ότι αν, κατά τον ηλεκτρονικό διασταυρωτικό έλεγχο, διαπιστωθεί μία (1) τουλάχιστον από τις παραβάσεις του άρθρου 21, η Γενική Γραμματεία Πληροφοριακών Συστημάτων και Ψηφιακής Διακυβέρνησης (Γ.Γ.Π.Σ.Ψ.Δ.) του Υπουργείου Ψηφιακής Διακυβέρνησης κοινοποιεί στον κάτοχο της άδειας κυκλοφορίας του οχήματος (ιδιοκτήτη ή κάτοχο του οχήματος) ή, σε περίπτωση συνιδιοκτησίας, σε όλους τους ιδιοκτήτες, με ηλεκτρονικό τρόπο ή, επικουρικά εφόσον δεν είναι αυτό δυνατόν, με αποστολή εγγράφου, με αξιοποίηση των δηλωμένων στοιχείων επικοινωνίας στο Εθνικό Μητρώο Επικοινωνίας (ΕΜΕπ) του άρθρου 17 του ν. 4704/2020 (Α΄ 133) ή στα στοιχεία Μητρώου και Επικοινωνίας της Ανεξάρτητης Αρχής Δημοσίων Εσόδων (Α.Α.Δ.Ε.) του άρθρου 10 του ν. 5104/2024 (Α΄ 58) πράξη επιβολής προστίμου και οφειλή τελών κυκλοφορίας, που εκδίδεται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Αν το όχημα εντοπίζεται ανασφάλιστο, επιβάλλεται από τη Γενική Διεύθυνση Σώματος Δίωξης Οικονομικού Εγκλήματος (Γ.Δ. Σ.Δ.Ο.Ε.) του Υπουργείου Εθνικής Οικονομίας και Οικονομικών πρόστιμο χιλίων (1.000) ευρώ για τα λεωφορεία και φορτηγά δημόσιας χρήσης, πεντακοσίων (500) ευρώ για τα επιβατηγά και άλλα οχήματα κάθε φύσης και διακοσίων πενήντα (250) ευρώ για τα δίκυκλα. Για την επιβολή των προστίμων του πρώτου εδαφίου οι αρμόδιες υπηρεσίες της Γ.Δ. Σ.Δ.Ο.Ε. δύνανται να έχουν πρόσβαση σε εφαρμογές της Γ.Γ.Π.Σ.Ψ.Δ. και να λαμβάνουν μέσω διαλειτουργικότητας κάθε αναγκαίο στοιχείο και πληροφορία από το Υπουργείο Υποδομών και Μεταφορών, την Ανεξάρτητη Αρχή Δημοσίων Εσόδων (Α.Α.Δ.Ε.), καθώς και από κάθε άλλο αρμόδιο φορέα, κατά παρέκκλιση των γενικών και ειδικών διατάξεων, συμπεριλαμβανομένων των διατάξεων περί απορρήτου.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διαπιστώνεται οφειλή τελών κυκλοφορίας ενός (1) τουλάχιστον έτους, τα οφειλόμενα τέλη κυκλοφορίας μετά του προστίμου της υποπαρ. Ε.7. του άρθρου πρώτου του ν. 4093/2012 (Α΄ 222) καταλογίζονται από την Α.Α.Δ.Ε. στο σύνολό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Αν το όχημα δεν έχει υποβληθεί σε περιοδικό έλεγχο Κέντρου Τεχνικού Ελέγχου Οχημάτων, επιβάλλεται από το Υπουργείο Υποδομών και Μεταφορών το πρόστιμο της παρ. 4 του άρθρου 86 του Κώδικα Οδικής Κυκλοφορίας (ν. 2696/1999, Α’ 57).</w:t>
      </w:r>
    </w:p>
    <w:p>
      <w:pPr>
        <w:spacing w:before="240" w:after="240"/>
        <w:rPr>
          <w:lang w:val="el" w:eastAsia="el"/>
        </w:rPr>
      </w:pPr>
      <w:r>
        <w:rPr>
          <w:b/>
          <w:bCs/>
          <w:lang w:val="el" w:eastAsia="el"/>
        </w:rPr>
        <w:t>Με την παρ. 2 του άρθρου 23 του κοινοποιούμενου νόμου ορίζεται ότι όταν από τον ηλεκτρονικό διασταυρωτικό έλεγχο διαπιστώνεται παράβαση, διενεργείται υποχρεωτικά δεύτερος ηλεκτρονικός διασταυρωτικός έλεγχος, εντός τριών (3) μηνών από την κοινοποίηση της πράξης επιβολής προστίμου. Αν, κατά τον έλεγχο αυτό, διαπιστωθεί μη συμμόρφωση του κατόχου της άδειας κυκλοφορίας του οχήματος (ιδιοκτήτη ή κατόχου του οχήματος) με τις υποχρεώσεις των περ. α) και β) του άρθρου 21, η άδεια κυκλοφορίας και οι κρατικές πινακίδες του οχήματος αφαιρούνται. Η αφαίρεση γίνεται, αφού προηγουμένως αποσταλούν από τη Γ.Γ.Π.Σ.Ψ.Δ. τα στοιχεία του κατόχου της άδειας κυκλοφορίας και του οχήματος στην αρμόδια Διεύθυνση Μεταφορών και Επικοινωνιών της Περιφέρειας του τόπου διαμονής του. Η πράξη επιβολής των διοικητικών κυρώσεων του δεύτερου εδαφίου της παρούσας κοινοποιείται στον κάτοχο της άδειας κυκλοφορίας και αποστέλλεται αμελλητί στην αρμόδια αστυνομική αρχή του τόπου διαμονής του, προκειμένου να προβεί στην αφαίρεση των στοιχείων κυκλοφορίας του οχήματος και την παράδοσή τους στη Διεύθυνση Μεταφορών και Επικοινωνιών της Περιφέρειας που εξέδωσε τη σχετική πράξη. Η άδεια κυκλοφορίας και οι πινακίδες του οχήματος επιστρέφονται μόνο με την προσκόμιση του σχετικού συμβολαίου ασφάλισης ή του ισχύοντος δελτίου τεχνικού ελέγχου του οχήματος ή της βεβαίωσης περί μη οφειλής των τελών κυκλοφορίας, κατά περίπτωση, και της απόδειξης καταβολής του προστίμου της παρ. 1, κατά περίπτωση. Ο έλεγχος των προϋποθέσεων επιστροφής της άδειας κυκλοφορίας και των πινακίδων του οχήματος του προηγούμενου εδαφίου δύναται να πραγματοποιείται με διαλειτουργικότητα με τα αντίστοιχα μητρώα μέσω του Κέντρου Διαλειτουργικότητας της Γ.Γ.Π.Σ.Ψ.Δ..</w:t>
      </w:r>
    </w:p>
    <w:p>
      <w:pPr>
        <w:spacing w:before="240" w:after="240"/>
        <w:rPr>
          <w:lang w:val="el" w:eastAsia="el"/>
        </w:rPr>
      </w:pPr>
      <w:r>
        <w:rPr>
          <w:b/>
          <w:bCs/>
          <w:lang w:val="el" w:eastAsia="el"/>
        </w:rPr>
        <w:t>Με την παρ. 3 του άρθρου 23 του κοινοποιούμενου νόμου ορίζεται ότι σε περίπτωση υποτροπής, επιβάλλεται πρόστιμο διπλάσιο του προβλεπόμενου στην παρ. 1 και αφαιρούνται η άδεια κυκλοφορίας και οι κρατικές πινακίδες του οχήματος. Η αφαίρεση γίνεται, αφού προηγουμένως αποσταλούν από τη Γ.Γ.Π.Σ.Ψ.Δ. τα στοιχεία του κατόχου της άδειας κυκλοφορίας και του οχήματος στην αρμόδια Διεύθυνση Μεταφορών και Επικοινωνιών της Περιφέρειας του τόπου διαμονής του. Η πράξη επιβολής των διοικητικών κυρώσεων του πρώτου εδαφίου κοινοποιείται στον κάτοχο της άδειας κυκλοφορίας και αποστέλλεται αμελλητί στην αρμόδια αστυνομική αρχή του τόπου διαμονής του, προκειμένου να προβεί στην αφαίρεση των στοιχείων κυκλοφορίας του οχήματος και την παράδοσή τους στη Διεύθυνση Μεταφορών και Επικοινωνιών της Περιφέρειας που εξέδωσε τη σχετική πράξη. Η άδεια κυκλοφορίας και οι πινακίδες του οχήματος επιστρέφονται μόνο με την προσκόμιση του σχετικού συμβολαίου ασφάλισης ή του ισχύοντος δελτίου τεχνικού ελέγχου του οχήματος ή της βεβαίωσης περί μη οφειλής των τελών κυκλοφορίας, κατά περίπτωση, και της απόδειξης καταβολής του προστίμου της παρ. 1, κατά περίπτωση. Ο έλεγχος των προϋποθέσεων επιστροφής της άδειας κυκλοφορίας και των πινακίδων του οχήματος του προηγούμενου εδαφίου δύναται να πραγματοποιείται με διαλειτουργικότητα με τα αντίστοιχα μητρώα μέσω του Κέντρου Διαλειτουργικότητας της Γ.Γ.Π.Σ.Ψ.Δ.. Η υποτροπή της παρούσας συνίσταται στην εκ νέου διάπραξη οποιασδήποτε παράβασης του άρθρου 21, από τον ίδιο ιδιοκτήτη ή κάτοχο, εντός τριετίας από την κοινοποίηση της πράξης επιβολής του προστίμου της παρ. 1 κατά περίπτωση, για το ίδιο όχημα.</w:t>
      </w:r>
    </w:p>
    <w:p>
      <w:pPr>
        <w:spacing w:before="240" w:after="240"/>
        <w:rPr>
          <w:lang w:val="el" w:eastAsia="el"/>
        </w:rPr>
      </w:pPr>
      <w:r>
        <w:rPr>
          <w:b/>
          <w:bCs/>
          <w:lang w:val="el" w:eastAsia="el"/>
        </w:rPr>
        <w:t>Με την παρ. 4 του άρθρου 23 του κοινοποιούμενου νόμου ορίζεται ότι σε περίπτωση συνιδιοκτησίας του οχήματος, για τα πρόστιμα των παρ. 1 και 3 ευθύνονται αλληλεγγύως και εις ολόκληρον όλοι οι συνιδιοκτήτες.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«Ένσταση κατά της πράξης επιβολής προστίμου»</w:t>
      </w:r>
    </w:p>
    <w:p>
      <w:pPr>
        <w:spacing w:before="240" w:after="240"/>
        <w:rPr>
          <w:lang w:val="el" w:eastAsia="el"/>
        </w:rPr>
      </w:pPr>
      <w:r>
        <w:rPr>
          <w:b/>
          <w:bCs/>
          <w:lang w:val="el" w:eastAsia="el"/>
        </w:rPr>
        <w:t>Με το άρθρο 24 του κοινοποιούμενου νόμου ορίζεται ότι ο ιδιοκτήτης ή ο κάτοχος του οχήματος έχει δικαίωμα ένστασης, η οποία υποβάλλεται ηλεκτρονικά σε ειδική ηλεκτρονική εφαρμογή της Ενιαίας Ψηφιακής Πύλης της Δημόσιας Διοίκησης εντός προθεσμίας δέκα (10) εργάσιμων ημερών από την κοινοποίηση της πράξης επιβολής προστίμου. Η ένσταση εξετάζεται από την αρχή που επιβάλλει το αντίστοιχο πρόστιμο της παρ. 1 του άρθρου 23, η οποία αποφαίνεται εντός προθεσμίας τριάντα (30) εργάσιμων ημερών, καταχωρίζοντας τη σχετική απόφαση στην ειδική ηλεκτρονική εφαρμογή του πρώτου εδαφίου. Σε περίπτωση αποδοχής της ένστασης, το οικείο πρόστιμο ή τα τέλη κυκλοφορίας διαγράφονται.</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«Συνδρομή φορέων»</w:t>
      </w:r>
    </w:p>
    <w:p>
      <w:pPr>
        <w:spacing w:before="240" w:after="240"/>
        <w:rPr>
          <w:lang w:val="el" w:eastAsia="el"/>
        </w:rPr>
      </w:pPr>
      <w:r>
        <w:rPr>
          <w:b/>
          <w:bCs/>
          <w:lang w:val="el" w:eastAsia="el"/>
        </w:rPr>
        <w:t>Με το άρθρο 25 του κοινοποιούμενου νόμου ορίζεται ότι για την άσκηση των αρμοδιοτήτων του παρόντος μέρους (άρθρα 17-29) κατά το στάδιο που προηγείται της έκδοσης της πράξης επιβολής προστίμου ή της έκδοσης της απόφασης επί της ένστασης, δύναται να παρέχεται με σύμβαση στις αρμόδιες υπηρεσίες τεχνική ή άλλου είδους συνδρομή από τρίτους φορείς, νομικά ή φυσικά πρόσωπα, που επιλέγονται σύμφωνα με τον ν. 4412/2016 (Α΄ 147).</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«Ακινησία και οριστική διαγραφή οχήματος – Αντικατάσταση παρ. 3, προσθήκη παρ. 3Α, 3Β, 3Γ και 3Δ στο άρθρο 22 ν. 2367/1953»</w:t>
      </w:r>
    </w:p>
    <w:p>
      <w:pPr>
        <w:spacing w:before="240" w:after="240"/>
        <w:rPr>
          <w:lang w:val="el" w:eastAsia="el"/>
        </w:rPr>
      </w:pPr>
      <w:r>
        <w:rPr>
          <w:b/>
          <w:bCs/>
          <w:lang w:val="el" w:eastAsia="el"/>
        </w:rPr>
        <w:t>Σύμφωνα με το άρθρο 26 του κοινοποιούμενου νόμου στο άρθρο 22 του ν. 2367/1953 (Α΄82), περί δήλωσης ακινησίας: α) αντικαθίσταται η παρ. 3, β) προστίθενται παρ. 3Α, 3Β, 3Γ και 3Δ, και οι παρ. 3 έως 3Δ διαμορφώνονται ως εξής:</w:t>
      </w:r>
    </w:p>
    <w:p>
      <w:pPr>
        <w:spacing w:before="240" w:after="240"/>
        <w:rPr>
          <w:lang w:val="el" w:eastAsia="el"/>
        </w:rPr>
      </w:pPr>
      <w:r>
        <w:rPr>
          <w:b/>
          <w:bCs/>
          <w:lang w:val="el" w:eastAsia="el"/>
        </w:rPr>
        <w:t>«3. Αυτοκίνητο όχημα, για το οποίο υποβλήθηκε δήλωση ακινησίας, απαγορεύεται να κυκλοφορήσει για οποιαδήποτε αιτία.</w:t>
      </w:r>
    </w:p>
    <w:p>
      <w:pPr>
        <w:spacing w:before="240" w:after="240"/>
        <w:rPr>
          <w:lang w:val="el" w:eastAsia="el"/>
        </w:rPr>
      </w:pPr>
      <w:r>
        <w:rPr>
          <w:b/>
          <w:bCs/>
          <w:lang w:val="el" w:eastAsia="el"/>
        </w:rPr>
        <w:t>3Α. Για όχημα, για το οποίο έχει δηλωθεί ακινησία, εάν εντοπισθεί στο πλαίσιο ελέγχων, είτε διερχόμενο, είτε σταθμευμένο σε διαφορετικό σημείο από αυτό το οποίο έχει δηλωθεί στην ηλεκτρονική δήλωση ακινησίας, αίρεται αυτοδικαίως η ακινησία και επιβάλλεται από την Ανεξάρτητη Αρχή Δημοσίων Εσόδων (Α.Α.Δ.Ε.), πέραν των τελών κυκλοφορίας και του προστίμου μη καταβολής αυτών που προβλέπονται στην παρ. 1 της υποπαρ. Ε.7. του άρθρου πρώτου του ν. 4093/2012 (Α΄ 222), και διοικητικό πρόστιμο ίσο με δέκα χιλιάδες (10.000) ευρώ.</w:t>
      </w:r>
    </w:p>
    <w:p>
      <w:pPr>
        <w:spacing w:before="240" w:after="240"/>
        <w:rPr>
          <w:lang w:val="el" w:eastAsia="el"/>
        </w:rPr>
      </w:pPr>
      <w:r>
        <w:rPr>
          <w:b/>
          <w:bCs/>
          <w:lang w:val="el" w:eastAsia="el"/>
        </w:rPr>
        <w:t>Το διοικητικό πρόστιμο επιβάλλεται στον ιδιοκτήτη ή κάτοχο του οχήματος και, σε περίπτωση συνιδιοκτητών, στον συνιδιοκτήτη που αρχικά υπέβαλε το αίτημα θέσης του οχήματος σε ακινησία. Το διοικητικό πρόστιμο αποτελεί στο σύνολό του δημόσιο έσοδο, καταχωρείται στον Α.Λ.Ε. 1560989001 «Λοιπά πρόστιμα και χρηματικές ποινές», βεβαιώνεται και εισπράττεται σύμφωνα με τον Κώδικα Είσπραξης Δημοσίων Εσόδων (Κ.Ε.Δ.Ε. - ν. 4978/2022, Α΄ 190) από την Α.Α.Δ.Ε..</w:t>
      </w:r>
    </w:p>
    <w:p>
      <w:pPr>
        <w:spacing w:before="240" w:after="240"/>
        <w:rPr>
          <w:lang w:val="el" w:eastAsia="el"/>
        </w:rPr>
      </w:pPr>
      <w:r>
        <w:rPr>
          <w:b/>
          <w:bCs/>
          <w:lang w:val="el" w:eastAsia="el"/>
        </w:rPr>
        <w:t>Σε περίπτωση υποτροπής, το διοικητικό πρόστιμο τριπλασιάζεται και, με απόφαση του αρμόδιου οργάνου, αφαιρείται για τρία (3) έτη το δίπλωμα οδήγησης του ιδιοκτήτη ή κατόχου του οχήματος.</w:t>
      </w:r>
    </w:p>
    <w:p>
      <w:pPr>
        <w:spacing w:before="240" w:after="240"/>
        <w:rPr>
          <w:lang w:val="el" w:eastAsia="el"/>
        </w:rPr>
      </w:pPr>
      <w:r>
        <w:rPr>
          <w:b/>
          <w:bCs/>
          <w:lang w:val="el" w:eastAsia="el"/>
        </w:rPr>
        <w:t>Η υποτροπή συνίσταται στην εκ νέου διάπραξη της παράβασης από τον ίδιο ιδιοκτήτη ή κάτοχο, εντός πενταετίας από την κοινοποίηση της αρχικής πράξης επιβολής του διοικητικού προστίμου, για το ίδιο όχημα.</w:t>
      </w:r>
    </w:p>
    <w:p>
      <w:pPr>
        <w:spacing w:before="240" w:after="240"/>
        <w:rPr>
          <w:lang w:val="el" w:eastAsia="el"/>
        </w:rPr>
      </w:pPr>
      <w:r>
        <w:rPr>
          <w:b/>
          <w:bCs/>
          <w:lang w:val="el" w:eastAsia="el"/>
        </w:rPr>
        <w:t>Το πρόστιμο επιβάλλεται από την Α.Α.Δ.Ε. και κοινοποιείται σύμφωνα με το άρθρο 5 του Κώδικα Φορολογικής Διαδικασίας (Κ.Φ.Δ. - ν. 5104/2024, Α’ 58). Κατά της πράξης επιβολής του προστίμου της παρούσας επιτρέπεται η άσκηση προσφυγής σύμφωνα με τον Κώδικα Διοικητικής Δικονομίας (Κ.Δ.Δ. - ν. 2717/1999, Α΄97).</w:t>
      </w:r>
    </w:p>
    <w:p>
      <w:pPr>
        <w:spacing w:before="240" w:after="240"/>
        <w:rPr>
          <w:lang w:val="el" w:eastAsia="el"/>
        </w:rPr>
      </w:pPr>
      <w:r>
        <w:rPr>
          <w:b/>
          <w:bCs/>
          <w:lang w:val="el" w:eastAsia="el"/>
        </w:rPr>
        <w:t>Για την αφαίρεση του διπλώματος ενημερώνεται η αρμόδια Υπηρεσία του Υπουργείου Υποδομών και Μεταφορών.</w:t>
      </w:r>
    </w:p>
    <w:p>
      <w:pPr>
        <w:spacing w:before="240" w:after="240"/>
        <w:rPr>
          <w:lang w:val="el" w:eastAsia="el"/>
        </w:rPr>
      </w:pPr>
      <w:r>
        <w:rPr>
          <w:b/>
          <w:bCs/>
          <w:lang w:val="el" w:eastAsia="el"/>
        </w:rPr>
        <w:t>3Β. Ως αρμόδια για τη διενέργεια ελέγχου όργανα ορίζονται οι φορολογικές και τελωνειακές Υπηρεσίες της Α.Α.Δ.Ε.. Ο έλεγχος δύναται να διενεργείται κατόπιν έκδοσης εντολής ελέγχου ή κατόπιν ηλεκτρονικών διασταυρώσεων από την Α.Α.Δ.Ε., με άντληση στοιχείων από τους παραχωρησιούχους αυτοκινητοδρόμων. Τα όργανα ελέγχου δύνανται να εντοπίζουν οχήματα που, ενώ έχουν δηλωθεί σε ακινησία, ανευρίσκονται να κυκλοφορούν ή να έχουν κυκλοφορήσει, μέσω ειδικής εφαρμογής κινητών συσκευών για τη σάρωση πινακίδων.</w:t>
      </w:r>
    </w:p>
    <w:p>
      <w:pPr>
        <w:spacing w:before="240" w:after="240"/>
        <w:rPr>
          <w:lang w:val="el" w:eastAsia="el"/>
        </w:rPr>
      </w:pPr>
      <w:r>
        <w:rPr>
          <w:b/>
          <w:bCs/>
          <w:lang w:val="el" w:eastAsia="el"/>
        </w:rPr>
        <w:t>3Γ. Με απόφαση, κατά περίπτωση του Υπουργού Υποδομών και Μεταφορών ή του Υπουργού Εθνικής Οικονομίας και Οικονομικών, δύναται να ορίζονται επιπλέον όργανα ελέγχου, καθώς και οι λεπτομέρειες της διαδικασίας ελέγχου για τη διαπίστωση των παραβάσεων των παρ. 3 και 3Α, η διαδικασία επιβολής των κυρώσεων, καθώς και κάθε άλλο θέμα σχετικό με την επιβολή κυρώσεων της παρ. 3Α.</w:t>
      </w:r>
    </w:p>
    <w:p>
      <w:pPr>
        <w:spacing w:before="240" w:after="240"/>
        <w:rPr>
          <w:lang w:val="el" w:eastAsia="el"/>
        </w:rPr>
      </w:pPr>
      <w:r>
        <w:rPr>
          <w:b/>
          <w:bCs/>
          <w:lang w:val="el" w:eastAsia="el"/>
        </w:rPr>
        <w:t>Με κοινή απόφαση των Υπουργών Υποδομών και Μεταφορών και Εθνικής Οικονομίας και Οικονομικών ορίζονται το αρμόδιο όργανο αφαίρεσης του διπλώματος οδήγησης και η διαδικασία ενημέρωσής του από τα όργανα ελέγχου, η διαδικασία αφαίρεσης του διπλώματος, καθώς και κάθε άλλο θέμα σχετικά με την αφαίρεση του διπλώματος οδήγησης.</w:t>
      </w:r>
    </w:p>
    <w:p>
      <w:pPr>
        <w:spacing w:before="240" w:after="240"/>
        <w:rPr>
          <w:lang w:val="el" w:eastAsia="el"/>
        </w:rPr>
      </w:pPr>
      <w:r>
        <w:rPr>
          <w:b/>
          <w:bCs/>
          <w:lang w:val="el" w:eastAsia="el"/>
        </w:rPr>
        <w:t>Με απόφαση του Διοικητή της Α.Α.Δ.Ε. εξειδικεύονται τα αρμόδια όργανα της Α.Α.Δ.Ε., η διαδικασία ελέγχου ή διασταύρωσης, η διαδικασία είσπραξης και απόδοσης του διοικητικού προστίμου, καθώς και κάθε άλλο θέμα σχετικό με την είσπραξη του διοικητικού προστίμου της παρ. 3Α.</w:t>
      </w:r>
    </w:p>
    <w:p>
      <w:pPr>
        <w:spacing w:before="240" w:after="240"/>
        <w:rPr>
          <w:lang w:val="el" w:eastAsia="el"/>
        </w:rPr>
      </w:pPr>
      <w:r>
        <w:rPr>
          <w:b/>
          <w:bCs/>
          <w:lang w:val="el" w:eastAsia="el"/>
        </w:rPr>
        <w:t>3Δ. Όταν πρόκειται να διαγραφεί όχημα που βρίσκεται σε κατάσταση ακινησίας από το Μητρώο Οχημάτων του Υπουργείου Υποδομών και Μεταφορών, λόγω παράδοσής του προς ολική καταστροφή με ανακύκλωση στα ειδικώς προς τούτο εξουσιοδοτημένα κέντρα ή με σκοπό την εξαγωγή του, δεν αίρεται η ακινησία, τα δε στοιχεία κυκλοφορίας του, άδεια και πινακίδες αριθμού κυκλοφορίας διαβιβάζονται από την αρμόδια υπηρεσία της Φορολογικής Διοίκησης, μετά από αίτηση του κατόχου ή ιδιοκτήτη αυτού, στην αρμόδια Διεύθυνση Υποδομών και Μεταφορών της οικείας Περιφέρειας ή παραδίδονται από τον ίδιο τον κάτοχο ή ιδιοκτήτη του προς διαγραφή οχήματος, εφόσον τα στοιχεία κυκλοφορίας βρίσκονται στην κατοχή του λόγω θέσης του οχήματος σε ακινησία ηλεκτρονικά.</w:t>
      </w:r>
    </w:p>
    <w:p>
      <w:pPr>
        <w:spacing w:before="240" w:after="240"/>
        <w:rPr>
          <w:lang w:val="el" w:eastAsia="el"/>
        </w:rPr>
      </w:pPr>
      <w:r>
        <w:rPr>
          <w:b/>
          <w:bCs/>
          <w:lang w:val="el" w:eastAsia="el"/>
        </w:rPr>
        <w:t>Σε κάθε περίπτωση, δεν επέρχεται διαγραφή οχήματος από το Μητρώο Οχημάτων, λόγω εξαγωγής του, επανεξαγωγής του ή μεταφοράς του εκτός της χώρας, εφόσον δεν καταβληθούν προηγουμένως τα οφειλόμενα τέλη κυκλοφορίας και πρόστιμα από τον τελευταίο κάτοχο ή ιδιοκτήτη του και δεν βεβαιωθεί η εξαγωγή του, επανεξαγωγή του ή μεταφορά του εκτός της χώρας.</w:t>
      </w:r>
    </w:p>
    <w:p>
      <w:pPr>
        <w:spacing w:before="240" w:after="240"/>
        <w:rPr>
          <w:lang w:val="el" w:eastAsia="el"/>
        </w:rPr>
      </w:pPr>
      <w:r>
        <w:rPr>
          <w:b/>
          <w:bCs/>
          <w:lang w:val="el" w:eastAsia="el"/>
        </w:rPr>
        <w:t>Με κοινή απόφαση των Υπουργών Εθνικής Οικονομίας και Οικονομικών και Υποδομών και Μεταφορών, καθορίζονται οι όροι και οι προϋποθέσεις για την εφαρμογή των δύο προηγούμενων εδαφίων, καθώς και κάθε άλλο σχετικό θέμα για τη διαγραφή οχήματος που βρίσκεται σε κατάσταση ακινησίας λόγω παράδοσής του προς ολική καταστροφή χωρίς προηγούμενη άρση της ακινησίας του.</w:t>
      </w:r>
    </w:p>
    <w:p>
      <w:pPr>
        <w:spacing w:before="240" w:after="240"/>
        <w:rPr>
          <w:lang w:val="el" w:eastAsia="el"/>
        </w:rPr>
      </w:pPr>
      <w:r>
        <w:rPr>
          <w:b/>
          <w:bCs/>
          <w:lang w:val="el" w:eastAsia="el"/>
        </w:rPr>
        <w:t>Αυτοκίνητο όχημα, το οποίο κατά τον χρόνο του θανάτου του ιδιοκτήτη του βρίσκεται σε κατάσταση ακινησίας, δύναται να διαγραφεί από το Μητρώο Οχημάτων του Υπουργείου Υποδομών και Μεταφορών, κατόπιν αιτήματος των νόμιμων κληρονόμων, εφόσον παραδοθεί από αυτούς προς ολική καταστροφή με ανακύκλωση στα ειδικώς προς τούτο εξουσιοδοτημένα κέντρα σύμφωνα με τη διαδικασία του πρώτου εδαφίου της παρούσας. Στην περίπτωση αυτή δεν απαιτείται οι κληρονόμοι να έχουν μεταβιβάσει το όχημα στο όνομά τους, σύμφωνα με το άρθρο 2 του ν. 722/1977 (Α΄ 299). Με απόφαση του Υπουργού Υποδομών και Μεταφορών καθορίζονται η διαδικασία διαγραφής, τα απαιτούμενα δικαιολογητικά και κάθε άλλο θέμα σχετικό με την εφαρμογή του παρόντος.».</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«Προσαυξήσεις εκπρόθεσμης καταβολής τελών κυκλοφορίας - Τροποποίηση περ. 1 υποπαρ. Ε.7. άρθρου πρώτου ν. 4093/2012»</w:t>
      </w:r>
    </w:p>
    <w:p>
      <w:pPr>
        <w:spacing w:before="240" w:after="240"/>
        <w:rPr>
          <w:lang w:val="el" w:eastAsia="el"/>
        </w:rPr>
      </w:pPr>
      <w:r>
        <w:rPr>
          <w:b/>
          <w:bCs/>
          <w:lang w:val="el" w:eastAsia="el"/>
        </w:rPr>
        <w:t>Σύμφωνα με το άρθρο 27 του κοινοποιούμενου νόμου στην περ. 1 της υποπαρ. Ε.7. του άρθρου πρώτου του ν. 4093/2012 (Α΄ 222), περί ρυθμίσεων σχετικά με την καταβολή τελών κυκλοφορίας, τον έλεγχο οφειλών από τέλη κυκλοφορίας και κατά τη μεταβίβαση αυτοκινήτων οχημάτων, επέρχονται οι εξής τροποποιήσεις: α) στο πρώτο εδάφιο επικαιροποιείται η παραπομπή στον νόμο, β) μετά το έκτο εδάφιο, προστίθενται δυο νέα εδάφια, γ) το νέο ένατο εδάφιο αντικαθίσταται, δ) στο νέο δέκατο εδάφιο η φράση «Το πρόστιμο αυτό μειώνεται στο» αντικαθίσταται από τη φράση «Τα ανωτέρω πρόστιμα μειώνονται κατά,», η φράση «όπως ισχύει» διαγράφεται, και η παρ. 1 διαμορφώνεται ως εξής:</w:t>
      </w:r>
    </w:p>
    <w:p>
      <w:pPr>
        <w:spacing w:before="240" w:after="240"/>
        <w:rPr>
          <w:lang w:val="el" w:eastAsia="el"/>
        </w:rPr>
      </w:pPr>
      <w:r>
        <w:rPr>
          <w:b/>
          <w:bCs/>
          <w:lang w:val="el" w:eastAsia="el"/>
        </w:rPr>
        <w:t>«1. Η είσπραξη των τελών κυκλοφορίας αυτοκινήτων οχημάτων γίνεται σύμφωνα με τα οριζόμενα στις διατάξεις του ν. 4270/2014 (Α΄ 143). 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w:t>
      </w:r>
    </w:p>
    <w:p>
      <w:pPr>
        <w:spacing w:before="240" w:after="240"/>
        <w:rPr>
          <w:lang w:val="el" w:eastAsia="el"/>
        </w:rPr>
      </w:pPr>
      <w:r>
        <w:rPr>
          <w:b/>
          <w:bCs/>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b/>
          <w:bCs/>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 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b/>
          <w:bCs/>
          <w:lang w:val="el" w:eastAsia="el"/>
        </w:rPr>
        <w:t>Σε περίπτωση καταβολής των τελών κυκλοφορίας εντός του μηνός Ιανουαρίου του έτους στο οποίο αφορούν, επιβάλλεται πρόστιμο ίσο με το εικοσιπέντε τοις εκατό (25%) του ποσού και, σε περίπτωση καταβολής των τελών κυκλοφορίας εντός του μηνός Φεβρουαρίου του έτους στο οποίο αφορούν, επιβάλλεται πρόστιμο ίσο με το πενήντα τοις εκατό (50%) του ποσού. Τα οριζόμενα στο προηγούμενο εδάφιο δεν αφορούν τις νέες ταξινομήσεις οχημάτων που πραγματοποιούνται οποιαδήποτε χρονική στιγμή κατά τη διάρκεια του έτους.</w:t>
      </w:r>
    </w:p>
    <w:p>
      <w:pPr>
        <w:spacing w:before="240" w:after="240"/>
        <w:rPr>
          <w:lang w:val="el" w:eastAsia="el"/>
        </w:rPr>
      </w:pPr>
      <w:r>
        <w:rPr>
          <w:b/>
          <w:bCs/>
          <w:lang w:val="el" w:eastAsia="el"/>
        </w:rPr>
        <w:t>Σε περίπτωση καταβολής μετά από την πάροδο δύο (2) μηνών από την προθεσμία του δεύτερου εδαφίου, ή μη καταβολής, ή καταβολής μέρους μόνο των τελών κυκλοφορίας, με υπαιτιότητα του φορολογουμένου, καταβάλλεται αυτοτελές πρόστιμο ίσο με τα τέλη κυκλοφορίας. Τα ανωτέρω πρόστιμα μειώνονται κατά το ήμισυ, προκειμένου για οχήματα των περιπτώσεων Α.γ, Α.δ, Β.α και Β.β της παρ. 1 του άρθρου 20 του ν. 2948/2001 (Α΄ 242). Σε κάθε περίπτωση, το πρόστιμο για μη καταβολή τελών κυκλοφορίας δεν μπορεί να είναι κατώτερο των τριάντα (30) ευρώ. 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Εθνικής Οικονομίας και Οικονομικών. Με όμοια απόφαση είναι δυνατόν να παρατείνεται η προβλεπόμενη στην παρούσα περίπτωση προθεσμία καταβολής των τελών κυκλοφορίας, καθώς και η προθεσμία για τη θέση των οχημάτων σε ακινησία.».</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b/>
          <w:bCs/>
          <w:lang w:val="el" w:eastAsia="el"/>
        </w:rPr>
        <w:t>Με την παρ. 1 του άρθρου 28 του κοινοποιούμενου νόμου ορίζεται ότι με κοινή απόφαση των Υπουργών Εθνικής Οικονομίας και Οικονομικών, Εσωτερικών, Προστασίας του Πολίτη, Υποδομών και Μεταφορών, Ψηφιακής Διακυβέρνησης και του Διοικητή της Ανεξάρτητης Αρχής Δημοσίων Εσόδων (Α.Α.Δ.Ε.) και σύμφωνα με τις προβλέψεις του Κεφαλαίου Α΄, καθορίζονται τα κριτήρια επαλήθευσης των δηλωθέντων σύμφωνα με την παρ. 2 του άρθρου 19, ο χρόνος έναρξης και η περιοδικότητα διενέργειας του ηλεκτρονικού διασταυρωτικού ελέγχου της παρ. 2 του άρθρου 20 και εξειδικεύονται οι όροι και οι προϋποθέσεις, οι επιμέρους απλουστευμένες διαδικασίες θέσης σε οριστική αδράνεια ή διαγραφής των οχημάτων από τους νόμιμους κληρονόμους και κάθε άλλο θέμα με την εφαρμογή του άρθρου 20. Με όμοια απόφαση καθορίζονται τα κριτήρια εντοπισμού αδρανών οχημάτων, οι ειδικότεροι όροι και οι επιμέρους διαδικασίες διασταύρωσης δεδομένων, ανταλλαγής πληροφόρησης μεταξύ των συναρμόδιων αρχών, ενημέρωσης των συνιδιοκτητών, ιδιοκτητών ή κατόχων, επιβολής των κυρώσεων της παρ. 5 του άρθρου 20, επαναφοράς αδρανών οχημάτων και είσπραξης του παραβόλου της παρ. 6 του άρθρου 20, καθώς και οι λεπτομέρειες εφαρμογής της παρ. 7 του άρθρου 20.</w:t>
      </w:r>
    </w:p>
    <w:p>
      <w:pPr>
        <w:spacing w:before="240" w:after="240"/>
        <w:rPr>
          <w:lang w:val="el" w:eastAsia="el"/>
        </w:rPr>
      </w:pPr>
      <w:r>
        <w:rPr>
          <w:b/>
          <w:bCs/>
          <w:lang w:val="el" w:eastAsia="el"/>
        </w:rPr>
        <w:t>Με την παρ. 2 του άρθρου 28 του κοινοποιούμενου νόμου ορίζεται ότι με κοινή απόφαση του Υπουργού Ψηφιακής Διακυβέρνησης και του κατά περίπτωση αρμόδιου Υπουργού ή του Διοικητή της Α.Α.Δ.Ε. καθορίζονται οι διαλειτουργικότητες και κάθε άλλο σχετικό θέμα με την εφαρμογή του άρθρου 18.</w:t>
      </w:r>
    </w:p>
    <w:p>
      <w:pPr>
        <w:spacing w:before="240" w:after="240"/>
        <w:rPr>
          <w:lang w:val="el" w:eastAsia="el"/>
        </w:rPr>
      </w:pPr>
      <w:r>
        <w:rPr>
          <w:b/>
          <w:bCs/>
          <w:lang w:val="el" w:eastAsia="el"/>
        </w:rPr>
        <w:t>Με την παρ. 3 του άρθρου 28 του κοινοποιούμενου νόμου ορίζεται ότι με κοινή απόφαση των Υπουργών Υποδομών και Μεταφορών, Εσωτερικών και Ψηφιακής Διακυβέρνησης καθορίζονται οι τεχνικές προδιαγραφές, οι λειτουργικές απαιτήσεις και κάθε άλλο θέμα σχετικό με τη δημιουργία της βάσης δεδομένων της περ. ιβ) της παρ. 1 του άρθρου 18.</w:t>
      </w:r>
    </w:p>
    <w:p>
      <w:pPr>
        <w:spacing w:before="240" w:after="240"/>
        <w:rPr>
          <w:lang w:val="el" w:eastAsia="el"/>
        </w:rPr>
      </w:pPr>
      <w:r>
        <w:rPr>
          <w:b/>
          <w:bCs/>
          <w:lang w:val="el" w:eastAsia="el"/>
        </w:rPr>
        <w:t>Με την παρ. 4 του άρθρου 28 του κοινοποιούμενου νόμου ορίζεται ότι με απόφαση του Υπουργού Ψηφιακής Διακυβέρνησης καθορίζονται η λειτουργία της ειδικής ηλεκτρονικής εφαρμογής της παρ. 1 του άρθρου 19, οι κατηγορίες και ο τρόπος αυθεντικοποίησης των χρηστών, οι αναγκαίες διαλειτουργικότητες, ο χρόνος τήρησης των δηλώσεων και των δικαιολογητικών και κάθε άλλο θέμα σχετικό με την εφαρμογή της παρ. 2 του άρθρου 19, πλην αυτών που ρυθμίζονται με την κοινή απόφαση της παρ. 1 του παρόντος.</w:t>
      </w:r>
    </w:p>
    <w:p>
      <w:pPr>
        <w:spacing w:before="240" w:after="240"/>
        <w:rPr>
          <w:lang w:val="el" w:eastAsia="el"/>
        </w:rPr>
      </w:pPr>
      <w:r>
        <w:rPr>
          <w:b/>
          <w:bCs/>
          <w:lang w:val="el" w:eastAsia="el"/>
        </w:rPr>
        <w:t>Με την παρ. 5 του άρθρου 28 του κοινοποιούμενου νόμου ορίζεται ότι: «α) Με κοινή απόφαση των Υπουργών Εθνικής Οικονομίας και Οικονομικών, Προστασίας του Πολίτη, Υποδομών και Μεταφορών, Ψηφιακής Διακυβέρνησης και του Διοικητή της Α.Α.Δ.Ε. καθορίζονται οι ειδικότερες διαδικασίες διασταύρωσης δεδομένων των μητρώων και οι αναγκαίες διαλειτουργικότητες για τον εντοπισμό των οχημάτων που εμπίπτουν στο πεδίο εφαρμογής του άρθρου 23. Με όμοια απόφαση καθορίζονται οι όροι και η διαδικασία διαβίβασης των παραλείψεων συμμόρφωσης που εντοπίστηκαν στην αρμόδια αρχή, η διαδικασία επιβολής των προστίμων, ο τύπος και ο τρόπος κοινοποίησης της πράξης επιβολής προστίμων και των διοικητικών κυρώσεων των παρ. 1 έως 3 του άρθρου 23 στους ιδιοκτήτες ή κατόχους, η διαδικασία υποβολής και εξέτασης των ενστάσεων και κάθε άλλο σχετικό θέμα. Με όμοια απόφαση ορίζονται ο χρόνος έναρξης και η περιοδικότητα διενέργειας του ηλεκτρονικού διασταυρωτικού ελέγχου.</w:t>
      </w:r>
    </w:p>
    <w:p>
      <w:pPr>
        <w:pStyle w:val="StructureList1"/>
        <w:spacing w:before="120" w:after="0"/>
        <w:rPr>
          <w:lang w:val="el" w:eastAsia="el"/>
        </w:rPr>
      </w:pPr>
      <w:r>
        <w:rPr>
          <w:b/>
          <w:bCs/>
          <w:lang w:val="el" w:eastAsia="el"/>
        </w:rPr>
        <w:t>β)</w:t>
      </w:r>
      <w:r>
        <w:rPr>
          <w:b/>
          <w:bCs/>
          <w:lang w:val="en" w:eastAsia="en"/>
        </w:rPr>
        <w:tab/>
      </w:r>
      <w:r>
        <w:rPr>
          <w:b/>
          <w:bCs/>
          <w:lang w:val="el" w:eastAsia="el"/>
        </w:rPr>
        <w:t>Με κοινή απόφαση των Υπουργών Υποδομών και Μεταφορών και Εθνικής Οικονομίας και Οικονομικών καθορίζονται η διαδικασία και ο τρόπος κάλυψης των δαπανών του προϋπολογισμού του Υπουργείου Υποδομών και Μεταφορών από τον κρατικό προϋπολογισμό (Γενικές Κρατικές Δαπάνες), για τη διενέργεια των ελέγχων και την επιβολή κυρώσεων της περ. γ) της παρ. 1 και της παρ. 3 του άρθρου 23, συμπεριλαμβανομένης της ανάπτυξης και υποστήριξης πληροφοριακών συστημάτων, εφαρμογών και σχετικών ηλεκτρονικών μητρώων, καθώς και για την εφαρμογή του άρθρου 25, το είδος και το ποσοστό αυτών, καθώς και κάθε άλλη αναγκαία λεπτομέρεια.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Με το άρθρο 29 του κοινοποιούμενου νόμου ορίζεται ότι από τη δημοσίευση της κοινής απόφασης της παρ. 5 του άρθρου 28 του ίδιου νόμου καταργούνται: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περ. 2 της παρ. 1, περί ηλεκτρονικού εντοπισμού τυχόν ανασφάλιστων οχημάτων, και οι παρ. 2 έως 4 του άρθρου 5α του π.δ. 237/1986 (A’ 110),</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18Α του ν. 3446/2006 (Α΄49), περί επιβολής προστίμου για εκπρόθεσμο τεχνικό έλεγχο,</w:t>
      </w:r>
    </w:p>
    <w:p>
      <w:pPr>
        <w:pStyle w:val="StructureList1"/>
        <w:spacing w:before="120" w:after="0"/>
        <w:rPr>
          <w:lang w:val="el" w:eastAsia="el"/>
        </w:rPr>
      </w:pPr>
      <w:r>
        <w:rPr>
          <w:b/>
          <w:bCs/>
          <w:lang w:val="el" w:eastAsia="el"/>
        </w:rPr>
        <w:t>γ)</w:t>
      </w:r>
      <w:r>
        <w:rPr>
          <w:b/>
          <w:bCs/>
          <w:lang w:val="en" w:eastAsia="en"/>
        </w:rPr>
        <w:tab/>
      </w:r>
      <w:r>
        <w:rPr>
          <w:b/>
          <w:bCs/>
          <w:lang w:val="el" w:eastAsia="el"/>
        </w:rPr>
        <w:t>η υπό στοιχεία ΠΟΛ.1033/28.1.2016 απόφαση του Αναπληρωτή Υπουργού Οικονομικών (Β΄720), περί εντοπισμού ανασφάλιστων αυτοκινήτων οχημάτων και επιδίωξης συμμόρφωσης των ιδιοκτητών αυτών μέσω της επίσπευσης της διαδικασίας επιβολής διοικητικών και ποινικών κυρώσεων,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υπ’ αρ. οικ.78387/6468/15/29.11.2015 κοινή απόφαση του Υπουργού Οικονομικών και του Υφυπουργού Υποδομών, Μεταφορών και Δικτύων (Β΄ 2843), περί καθορισμού του τρόπου πληρωμής του μειωμένου πρόσθετου τέλους, των οργάνων, της διαδικασίας και του τρόπου πληρωμής του προστίμου του άρθρου 18Α΄ του ν. 3446/2006 (Α΄ 49) από τους ιδιοκτήτες οχημάτων στα οποία δεν έχει διενεργηθεί περιοδικός τεχνικός έλεγχος εντός της προβλεπόμενης προθεσμίας, καθώς και της διαδικασίας εντοπισμού τους.</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στην ανώνυμη εταιρεία με την επωνυμία «ΕΛΛΗΝΙΚΑ ΑΜΥΝΤΙΚΑ ΣΥΣΤΗΜΑΤΑ Α.Β.Ε.Ε.» και άλλα συναφή θέματα – Τροποποίηση άρθρου 125 ν. 4446/2016»</w:t>
      </w:r>
    </w:p>
    <w:p>
      <w:pPr>
        <w:spacing w:before="240" w:after="240"/>
        <w:rPr>
          <w:lang w:val="el" w:eastAsia="el"/>
        </w:rPr>
      </w:pPr>
      <w:r>
        <w:rPr>
          <w:b/>
          <w:bCs/>
          <w:lang w:val="el" w:eastAsia="el"/>
        </w:rPr>
        <w:t>Με το άρθρο 63 του κοινοποιούμενου νόμου τροποποιήθηκε το άρθρο 125 του ν. 4446/2016 (Α’ 240), περί χορήγησης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Ειδικότερα, α) στο πρώτο εδάφιο της παρ. 1 η φράση «για χρονικό διάστημα ενενήντα (90) μηνών» αντικαταστάθηκε από τη φράση «για χρονικό διάστημα εκατό δύο (102) μηνών», β) στο πρώτο και τρίτο εδάφιο της παρ. 2 η φράση «για χρονικό διάστημα ενενήντα (90) μηνών» αντικαταστάθηκε από τη φράση «για χρονικό διάστημα εκατό δύο (102) μηνών», γ) στην παρ. 3, η φράση «για χρονικό διάστημα ενενήντα (90) μηνών» αντικαταστάθηκε από τη φράση «για χρονικό διάστημα εκατό δύο (102) μηνών» και το άρθρο 125 διαμορφώνεται ως εξής:</w:t>
      </w:r>
    </w:p>
    <w:p>
      <w:pPr>
        <w:spacing w:before="240" w:after="240"/>
        <w:rPr>
          <w:lang w:val="el" w:eastAsia="el"/>
        </w:rPr>
      </w:pPr>
      <w:r>
        <w:rPr>
          <w:b/>
          <w:bCs/>
          <w:lang w:val="el" w:eastAsia="el"/>
        </w:rPr>
        <w:t>«Άρθρο 125</w:t>
      </w:r>
    </w:p>
    <w:p>
      <w:pPr>
        <w:spacing w:before="240" w:after="240"/>
        <w:rPr>
          <w:lang w:val="el" w:eastAsia="el"/>
        </w:rPr>
      </w:pPr>
      <w:r>
        <w:rPr>
          <w:b/>
          <w:bCs/>
          <w:lang w:val="el" w:eastAsia="el"/>
        </w:rPr>
        <w:t>Χορήγηση αποδεικτικών φορολογικής και ασφαλιστικής ενημερότητας και Πιστοποιητικών Φόρου Ακίνητης Περιουσίας και Ενιαίου Φόρου Ιδιοκτησίας Ακινήτων (ΕΝ.Φ.Ι.Α.) στην ανώνυμη εταιρεία με την επωνυμία «ΕΛΛΗΝΙΚΑ ΑΜΥΝΤΙΚΑ ΣΥΣΤΗΜΑΤΑ Α.Β.Ε.Ε.» και άλλα συναφή θέματα</w:t>
      </w:r>
    </w:p>
    <w:p>
      <w:pPr>
        <w:spacing w:before="240" w:after="240"/>
        <w:rPr>
          <w:lang w:val="el" w:eastAsia="el"/>
        </w:rPr>
      </w:pPr>
      <w:r>
        <w:rPr>
          <w:b/>
          <w:bCs/>
          <w:lang w:val="el" w:eastAsia="el"/>
        </w:rPr>
        <w:t xml:space="preserve">1. </w:t>
      </w:r>
      <w:r>
        <w:rPr>
          <w:b/>
          <w:bCs/>
          <w:lang w:val="el" w:eastAsia="el"/>
        </w:rPr>
        <w:t>Χορηγούνται στην ανώνυμη εταιρεία με την επωνυμία «ΕΛΛΗΝΙΚΑ ΑΜΥΝΤΙΚΑ ΣΥΣΤΗΜΑΤΑ Α.Β.Ε.Ε.» αποδεικτικά φορολογικής και ασφαλιστικής ενημερότητας για χρονικό διάστημα εκατό δύο (102) μηνών από την 22η Δεκεμβρίου του έτους 2016 κατά παρέκκλιση κάθε γενικής και ειδικής διάταξης, ώστε να καταστεί δυνατή η λειτουργία και η δραστηριότητά της. Εφόσον τα ανωτέρω αποδεικτικά χορηγούνται για την είσπραξη χρημάτων, περιλαμβάνουν τον όρο της παρακράτησης ποσοστού πέντε τοις εκατό (5%) επί του εισπραττόμενου ποσού.</w:t>
      </w:r>
    </w:p>
    <w:p>
      <w:pPr>
        <w:spacing w:before="240" w:after="240"/>
        <w:rPr>
          <w:lang w:val="el" w:eastAsia="el"/>
        </w:rPr>
      </w:pPr>
      <w:r>
        <w:rPr>
          <w:b/>
          <w:bCs/>
          <w:lang w:val="el" w:eastAsia="el"/>
        </w:rPr>
        <w:t xml:space="preserve">2. </w:t>
      </w:r>
      <w:r>
        <w:rPr>
          <w:b/>
          <w:bCs/>
          <w:lang w:val="el" w:eastAsia="el"/>
        </w:rPr>
        <w:t>Για τις ανάγκες σύνταξης συμβολαιογραφικής πράξης πώλησης και μεταβίβασης κυριότητας ή προσυμφώνου των δύο (2) γηπέδων, που βρίσκονται στη θέση «Βλύχα» ή «Στενά» ή «Φαρδιά Βλύχα» του Δήμου Ελευσίνας της Περιφερειακής Ενότητας Δυτικής Αττικής της Περιφέρειας Αττικής, συνολικής έκτασης, κατά μεν τον τίτλο κτήσεως, μέτρων τετραγωνικών τετρακοσίων ενενήντα οκτώ χιλιάδων τριακοσίων δύο (498.302,00), κατά δε το κτηματολόγιο, μέτρων τετραγωνικών τετρακοσίων πενήντα μίας χιλιάδων πεντακοσίων ογδόντα εννέα (451.589,00), τεμνόμενης, της συνολικής εκτάσεως, από την παλαιά Εθνική Οδό Αθηνών Κορίνθου, και ειδικότερα εκτάσεως, κατά τον άνω τίτλο κτήσης, του μεν Α’ γηπέδου μέτρων τετραγωνικών εκατόν σαράντα μίας χιλιάδων εκατόν ενενήντα έξι (141.196,00), κατά δε το κτηματολόγιο μέτρων τετραγωνικών εκατόν είκοσι τεσσάρων χιλιάδων τετρακοσίων (124.400,00), του δε Β’ γηπέδου, κατά τον άνω τίτλο κτήσης, μέτρων τριακοσίων πενήντα επτά χιλιάδων εκατόν έξι (357.106,00), κατά δε το κτηματολόγιο μέτρων τετραγωνικών τριακοσίων είκοσι επτά χιλιάδων εκατόν ογδόντα εννέα (327.189,00), ή της όποιας έκτασης αυτών προκύψει από τη νεώτερη καταμέτρησή τους, τα οποία ανήκουν κατά πλήρη κυριότητα, νομή και κατοχή στην ανώνυμη εταιρεία με την επωνυμία «ΕΛΛΗΝΙΚΑ ΑΜΥΝΤΙΚΑ ΣΥΣΤΗΜΑΤΑ Α.Β.Ε.Ε.», χορηγούνται, κατά παρέκκλιση κάθε γενικής και ειδικής διάταξης, αποδεικτικά φορολογικής και ασφαλιστικής ενημερότητας για χρονικό διάστημα εκατόν δύο (102) μηνών από την 22η Δεκεμβρίου του έτους 2016, υπό τον όρο παρακράτησης υπέρ του ελληνικού δημοσίου ποσοστού επτά τοις εκατό (7%) επί του συμφωνημένου τιμήματος κατά την καταβολή αυτού. Το ποσό της παρακράτησης αποδίδεται στο ελληνικό δημόσιο από τον συμβολαιογράφο εντός τριών (3) ημερών από την καταβολή του συμφωνημένου τιμήματος. Επίσης, κατά παρέκκλιση κάθε γενικής και ειδικής διάταξης, χορηγούνται, για χρονικό διάστημα εκατόν δύο (102) μηνών από την 22η Δεκεμβρίου του έτους 2016, στην ως άνω εταιρεία, πιστοποιητικά της Φορολογικής Διοίκησης, με τα οποία βεβαιώνεται ότι η όλη ως άνω αναφερόμενη έκταση, ήτοι αμφότερα τα γήπεδα, περιλαμβάνονται στις δηλώσεις Φόρου Ακίνητης Περιουσίας, καθώς και του Ενιαίου Φόρου Ιδιοκτησίας Ακινήτων (ΕΝ.Φ.Ι.Α.). Τα δύο (2) ως άνω αναφερόμενα γήπεδα μπορούν να μεταβιβαστούν ή να επιβαρυνθούν με εμπράγματα βάρη και εξασφαλίσεις, αποκλειστικά υπέρ του προς όντα η μεταβίβαση των άνω ακινήτων ή υπέρ του εκ προσυμφώνου αγοραστή, σύμφωνα με την περ. δ’ της παρ. 1 του άρθρου 126, είτε ενιαίως ως ένα ακίνητο είτε τμηματικά ως πλείονα ακίνητα. Από το ποσοστό επτά τοις εκατό (7%) του συμφωνημένου τιμήματος, που παρακρατείται σύμφωνα με το πρώτο εδάφιο της παρούσας παραγράφου, εξοφλούνται κατά προτεραιότητα οι αναλογούντες στα αναφερόμενα στο ίδιο εδάφιο ακίνητα, Φόρος Ακίνητης Περιουσίας και Ενιαίος Φόρος Ιδιοκτησίας Ακινήτων (ΕΝ.Φ.Ι.Α.).</w:t>
      </w:r>
    </w:p>
    <w:p>
      <w:pPr>
        <w:spacing w:before="240" w:after="240"/>
        <w:rPr>
          <w:lang w:val="el" w:eastAsia="el"/>
        </w:rPr>
      </w:pPr>
      <w:r>
        <w:rPr>
          <w:b/>
          <w:bCs/>
          <w:lang w:val="el" w:eastAsia="el"/>
        </w:rPr>
        <w:t>2Α. Για τις ανάγκες σύνταξης συμβολαιογραφικής πράξης μακροχρόνιας μίσθωσης των ακινήτων, που ανήκουν κατά πλήρη κυριότητα, νομή και κατοχή στην ανώνυμη εταιρεία με την επωνυμία «ΕΛΛΗΝΙΚΑ ΑΜΥΝΤΙΚΑ ΣΥΣΤΗΜΑΤΑ Α.Β.Ε.Ε.» και βρίσκονται εκτός σχεδίου πόλεως, εκτός ζώνης, στη θέση «Μπερμπάτι» της Δημοτικής Κοινότητας Μαρτίνου της δημοτικής Ενότητας Οπουντίων του Δήμου Λοκρών της Περιφερειακής Ενότητας Φθιώτιδος της Περιφέρειας Στερεάς Ελλάδας, σε περίπτωση που εκμισθωθούν ως ενιαίο ακίνητο, χορηγούνται από τη Φορολογική Διοίκηση, κατά παρέκκλιση κάθε γενικής και ειδικής διάταξης, αποκλειστικά πιστοποιητικά Ενιαίου Φόρου Ιδιοκτησίας Ακινήτων (ΕΝ.Φ.Ι.Α.), σύμφωνα με τα οποία τα ακίνητα περιλαμβάνονται στη δήλωση ΕΝ.Φ.Ι.Α. και έχει καταβληθεί ο επιμεριστικά αναλογών φόρος των ακινήτων αυτών, συμπεριλαμβανομένων και των τόκων εκπρόθεσμης καταβολής τους. Μόνο τα πιστοποιητικά του πρώτου εδαφίου μνημονεύονται και επισυνάπτονται στην οικεία συμβολαιογραφική πράξη. Το πρώτο εδάφιο ισχύει μέχρι το πέρας της προθεσμίας της παρ. 1.</w:t>
      </w:r>
    </w:p>
    <w:p>
      <w:pPr>
        <w:spacing w:before="240" w:after="240"/>
        <w:rPr>
          <w:lang w:val="el" w:eastAsia="el"/>
        </w:rPr>
      </w:pPr>
      <w:r>
        <w:rPr>
          <w:b/>
          <w:bCs/>
          <w:lang w:val="el" w:eastAsia="el"/>
        </w:rPr>
        <w:t xml:space="preserve">3. </w:t>
      </w:r>
      <w:r>
        <w:rPr>
          <w:b/>
          <w:bCs/>
          <w:lang w:val="el" w:eastAsia="el"/>
        </w:rPr>
        <w:t>Για χρονικό διάστημα εκατόν δύο (102) μηνών από την 22η Δεκεμβρίου του έτους 2016 πάσης φύσεως επιχορηγήσεις και καταβολές προς την ανώνυμη εταιρεία με την επωνυμία «ΕΛΛΗΝΙΚΑ ΑΜΥΝΤΙΚΑ ΣΥΣΤΗΜΑΤΑ Α.Β.Ε.Ε.» δεν δύνανται να συμψηφιστούν αυτεπαγγέλτως με οφειλές αυτής προς το Δημόσιο, σε Ν.Π.Δ.Δ., σε Ασφαλιστικούς Οργανισμούς και σε Ο.Τ.Α. α’ και β’ βαθμού.»</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«Κριτήρια ευάλωτου οφειλέτη - Τροποποίηση περ. α) άρθρου 217 και παρ. 5 άρθρου 225 ν. 4738/2020»</w:t>
      </w:r>
    </w:p>
    <w:p>
      <w:pPr>
        <w:spacing w:before="240" w:after="240"/>
        <w:rPr>
          <w:lang w:val="el" w:eastAsia="el"/>
        </w:rPr>
      </w:pPr>
      <w:r>
        <w:rPr>
          <w:b/>
          <w:bCs/>
          <w:lang w:val="el" w:eastAsia="el"/>
        </w:rPr>
        <w:t>Με την παρ. 1 του άρθρου 65 του κοινοποιούμενου νόμου προστέθηκαν στην περ. α) του άρθρου 217 του ν. 4738/2020 (Α’ 308), περί ορισμών, τα άτομα με αναπηρία στην έννοια του ευάλωτου οφειλέτη, και η περ. α) διαμορφώθηκε ως εξής:</w:t>
      </w:r>
    </w:p>
    <w:p>
      <w:pPr>
        <w:spacing w:before="240" w:after="240"/>
        <w:rPr>
          <w:lang w:val="el" w:eastAsia="el"/>
        </w:rPr>
      </w:pPr>
      <w:r>
        <w:rPr>
          <w:b/>
          <w:bCs/>
          <w:lang w:val="el" w:eastAsia="el"/>
        </w:rPr>
        <w:t>«α) Ως «ευάλωτος οφειλέτης» νοείται ο οφειλέτης, στο πρόσωπο του οποίου πληρούνται σωρευτικά τα εισοδηματικά και περιουσιακά κριτήρια που ισχύουν, σύμφωνα με το άρθρο 3 του ν. 4472/2017 (Α’ 74), καθώς και άτομα με αναπηρία, εφόσον το ποσοστό αναπηρίας τους, σε συνδυασμό με το εισόδημα και την περιουσία τους, τους προσδίδουν τα χαρακτηριστικά του ευάλωτου οφειλέτη.»</w:t>
      </w:r>
    </w:p>
    <w:p>
      <w:pPr>
        <w:spacing w:before="240" w:after="240"/>
        <w:rPr>
          <w:lang w:val="el" w:eastAsia="el"/>
        </w:rPr>
      </w:pPr>
      <w:r>
        <w:rPr>
          <w:b/>
          <w:bCs/>
          <w:lang w:val="el" w:eastAsia="el"/>
        </w:rPr>
        <w:t>Με την παρ. 2 του άρθρου 65 του κοινοποιούμενου νόμου προστέθηκε δεύτερο εδάφιο στην παρ. 5 του άρθρου 225 του ν. 4738/2020 και η παρ. 5 διαμορφώθηκε ως εξής:</w:t>
      </w:r>
    </w:p>
    <w:p>
      <w:pPr>
        <w:spacing w:before="240" w:after="240"/>
        <w:rPr>
          <w:lang w:val="el" w:eastAsia="el"/>
        </w:rPr>
      </w:pPr>
      <w:r>
        <w:rPr>
          <w:b/>
          <w:bCs/>
          <w:lang w:val="el" w:eastAsia="el"/>
        </w:rPr>
        <w:t>«5. Με κοινή απόφαση των Υπουργών Εθνικής Οικονομίας και Οικονομικών, Κοινωνικής Συνοχής και Οικογένειας και του αρμόδιου Υπουργού για τον Συντονιστικό Μηχανισμό για τα Δικαιώματα των Ατόμων με Αναπηρία, καθορίζονται η αρμόδια υπηρεσία και η διαδικασία βάσει της οποίας διαπιστώνεται ότι οφειλέτης εμπίπτει στην κατηγορία του ευάλωτου οφειλέτη, η αρμόδια υπηρεσία για την έκδοση της βεβαίωσης ευάλωτου οφειλέτη, η διαδικασία και τα πιστοποιητικά που απαιτούνται για την έκδοση της βεβαίωσης του ευάλωτου οφειλέτη, καθώς και κάθε ειδικότερο ζήτημα για την εφαρμογή της παρούσας. Με την ίδια ή όμοια απόφαση καθορίζονται το ποσοστό αναπηρίας και τα εισοδηματικά και περιουσιακά κριτήρια, τα οποία προσδίδουν σε άτομα με αναπηρία τα χαρακτηριστικά του ευάλωτου οφειλέτη, σύμφωνα με την περ. α) του άρθρου 217.»</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Έναρξη ισχύος»</w:t>
      </w:r>
    </w:p>
    <w:p>
      <w:pPr>
        <w:spacing w:before="240" w:after="240"/>
        <w:rPr>
          <w:lang w:val="el" w:eastAsia="el"/>
        </w:rPr>
      </w:pPr>
      <w:r>
        <w:rPr>
          <w:b/>
          <w:bCs/>
          <w:lang w:val="el" w:eastAsia="el"/>
        </w:rPr>
        <w:t>Σύμφωνα με την παρ. 1 του άρθρου 73 του κοινοποιούμενου νόμου, η ισχύς του αρχίζει από τη δημοσίευσή του στην Εφημερίδα της Κυβερνήσεως (21/06/2024), με την επιφύλαξη της παρ. 2 του ίδιου άρθρου και των ειδικότερων διατάξεων του ίδιου νόμου.</w:t>
      </w:r>
    </w:p>
    <w:p>
      <w:pPr>
        <w:spacing w:before="240" w:after="240"/>
        <w:rPr>
          <w:lang w:val="el" w:eastAsia="el"/>
        </w:rPr>
      </w:pPr>
      <w:r>
        <w:rPr>
          <w:b/>
          <w:bCs/>
          <w:lang w:val="el" w:eastAsia="el"/>
        </w:rPr>
        <w:t>Στην παρ. 2 του άρθρου 73 του κοινοποιούμενου νόμου ορίζεται ότι η παρ. 1 του άρθρου 64 ισχύει από την 24η Ιουνίου 2023.</w:t>
      </w:r>
    </w:p>
    <w:p>
      <w:pPr>
        <w:spacing w:before="240" w:after="240"/>
        <w:rPr>
          <w:lang w:val="el" w:eastAsia="el"/>
        </w:rPr>
      </w:pPr>
      <w:r>
        <w:rPr>
          <w:b/>
          <w:bCs/>
          <w:lang w:val="el" w:eastAsia="el"/>
        </w:rPr>
        <w:t>Συνημμένο: Απόσπασμα του ΦΕΚ Α΄96/21-6-2024: άρθρα 14, 17-29, 63, 65 και 73 του ν. 5113/2024.</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Γραφείο Υφυπουργού Οικονομίας και Οικονομικών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Διευθυνση Ελεγκτικων Διαδικασιων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dieldi@aade.gr" TargetMode="External" /><Relationship Id="rId6" Type="http://schemas.openxmlformats.org/officeDocument/2006/relationships/hyperlink" Target="mailto:dideisep@aade.gr" TargetMode="External" /><Relationship Id="rId7" Type="http://schemas.openxmlformats.org/officeDocument/2006/relationships/hyperlink" Target="mailto:defk@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