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11 Ιουλίου 2024 Ο.3030.</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 Β΄ Ταχ. Δ/νση</w:t>
      </w:r>
    </w:p>
    <w:p>
      <w:pPr>
        <w:pStyle w:val="PreambelText"/>
        <w:spacing w:before="240" w:after="240"/>
        <w:rPr>
          <w:lang w:val="el" w:eastAsia="el"/>
        </w:rPr>
      </w:pPr>
      <w:r>
        <w:rPr>
          <w:b/>
          <w:bCs/>
          <w:lang w:val="el" w:eastAsia="el"/>
        </w:rPr>
        <w:t>Ταχ. Κώδικας 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 Ταχ. Δ/νση Ταχ. Κώδικας Τηλέφωνο Email</w:t>
      </w:r>
    </w:p>
    <w:p>
      <w:pPr>
        <w:spacing w:before="240" w:after="240"/>
        <w:rPr>
          <w:lang w:val="el" w:eastAsia="el"/>
        </w:rPr>
      </w:pPr>
      <w:r>
        <w:rPr>
          <w:b/>
          <w:bCs/>
          <w:lang w:val="el" w:eastAsia="el"/>
        </w:rPr>
        <w:t>: Πανεπιστημίου 20</w:t>
      </w:r>
    </w:p>
    <w:p>
      <w:pPr>
        <w:spacing w:before="240" w:after="240"/>
        <w:rPr>
          <w:lang w:val="el" w:eastAsia="el"/>
        </w:rPr>
      </w:pPr>
      <w:r>
        <w:rPr>
          <w:b/>
          <w:bCs/>
          <w:lang w:val="el" w:eastAsia="el"/>
        </w:rPr>
        <w:t>: 10672, Αθήνα</w:t>
      </w:r>
    </w:p>
    <w:p>
      <w:pPr>
        <w:spacing w:before="240" w:after="240"/>
        <w:rPr>
          <w:lang w:val="el" w:eastAsia="el"/>
        </w:rPr>
      </w:pPr>
      <w:r>
        <w:rPr>
          <w:b/>
          <w:bCs/>
          <w:lang w:val="el" w:eastAsia="el"/>
        </w:rPr>
        <w:t>: 210 3605159 210 3635044</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dideisep@aade.gr</w:t>
        </w:r>
      </w:hyperlink>
    </w:p>
    <w:p>
      <w:pPr>
        <w:spacing w:before="240" w:after="240"/>
        <w:rPr>
          <w:lang w:val="el" w:eastAsia="el"/>
        </w:rPr>
      </w:pPr>
      <w:r>
        <w:rPr>
          <w:b/>
          <w:bCs/>
          <w:lang w:val="el" w:eastAsia="el"/>
        </w:rPr>
        <w:t>: Σίνα 2-4</w:t>
      </w:r>
    </w:p>
    <w:p>
      <w:pPr>
        <w:spacing w:before="240" w:after="240"/>
        <w:rPr>
          <w:lang w:val="el" w:eastAsia="el"/>
        </w:rPr>
      </w:pPr>
      <w:r>
        <w:rPr>
          <w:b/>
          <w:bCs/>
          <w:lang w:val="el" w:eastAsia="el"/>
        </w:rPr>
        <w:t>: 10672, Αθήνα</w:t>
      </w:r>
    </w:p>
    <w:p>
      <w:pPr>
        <w:spacing w:before="240" w:after="240"/>
        <w:rPr>
          <w:lang w:val="el" w:eastAsia="el"/>
        </w:rPr>
      </w:pPr>
      <w:r>
        <w:rPr>
          <w:b/>
          <w:bCs/>
          <w:lang w:val="el" w:eastAsia="el"/>
        </w:rPr>
        <w:t>: 2132122400</w:t>
      </w:r>
    </w:p>
    <w:p>
      <w:pPr>
        <w:spacing w:before="240" w:after="240"/>
        <w:rPr>
          <w:lang w:val="el" w:eastAsia="el"/>
        </w:rPr>
      </w:pPr>
      <w:r>
        <w:rPr>
          <w:b/>
          <w:bCs/>
          <w:lang w:val="el" w:eastAsia="el"/>
        </w:rPr>
        <w:t xml:space="preserve">: </w:t>
      </w:r>
      <w:hyperlink r:id="rId5" w:history="1">
        <w:r>
          <w:rPr>
            <w:rStyle w:val="Hyperlink"/>
            <w:b/>
            <w:bCs/>
            <w:color w:val="0000EE"/>
            <w:u w:color="0000EE"/>
            <w:lang w:val="el" w:eastAsia="el"/>
          </w:rPr>
          <w:t>deef.a@aade.gr</w:t>
        </w:r>
      </w:hyperlink>
    </w:p>
    <w:p>
      <w:pPr>
        <w:spacing w:before="240" w:after="240"/>
        <w:rPr>
          <w:lang w:val="el" w:eastAsia="el"/>
        </w:rPr>
      </w:pPr>
      <w:r>
        <w:rPr>
          <w:b/>
          <w:bCs/>
          <w:lang w:val="el" w:eastAsia="el"/>
        </w:rPr>
        <w:t>ΘΕΜΑ: Κοινοποίηση των άρθρων 22, 23, 47 παρ.3, 61, 62 και 68 παρ. 1 του ν. 5116/2024 («Ασφάλιση έναντι φυσικών καταστροφών, κρατική αρωγή και προστασία, στεγαστική συνδρομή, διατάξεις για το Πυροσβεστικό Σώμα και άλλες διατάξεις», Α΄100).</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άρθρων 22, 23, 47 παρ.3, 61, 62 και 68 παρ. 1 του ν. 5116/2024.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5116/2024:</w:t>
      </w:r>
    </w:p>
    <w:p>
      <w:pPr>
        <w:spacing w:before="240" w:after="240"/>
        <w:rPr>
          <w:lang w:val="el" w:eastAsia="el"/>
        </w:rPr>
      </w:pPr>
      <w:r>
        <w:rPr>
          <w:lang w:val="el" w:eastAsia="el"/>
        </w:rPr>
        <w:t xml:space="preserve">1. </w:t>
      </w:r>
      <w:r>
        <w:rPr>
          <w:b/>
          <w:bCs/>
          <w:lang w:val="el" w:eastAsia="el"/>
        </w:rPr>
        <w:t>άρθρο 22 «Ρυθμίσεις επιστροφής χορηγηθέντος επιδόματος και Επιτροπή Ενστάσεων– Αντικατάσταση παρ. 10 και προσθήκη παρ. 12 έως 14 στο άρθρο 1 ν. 4728/2020»</w:t>
      </w:r>
    </w:p>
    <w:p>
      <w:pPr>
        <w:spacing w:before="240" w:after="240"/>
        <w:rPr>
          <w:lang w:val="el" w:eastAsia="el"/>
        </w:rPr>
      </w:pPr>
      <w:r>
        <w:rPr>
          <w:lang w:val="el" w:eastAsia="el"/>
        </w:rPr>
        <w:t xml:space="preserve">2. </w:t>
      </w:r>
      <w:r>
        <w:rPr>
          <w:b/>
          <w:bCs/>
          <w:lang w:val="el" w:eastAsia="el"/>
        </w:rPr>
        <w:t>άρθρο 23 «Καταβολή αχρεωστήτως καταβληθέντων σε δόσεις»</w:t>
      </w:r>
    </w:p>
    <w:p>
      <w:pPr>
        <w:spacing w:before="240" w:after="240"/>
        <w:rPr>
          <w:lang w:val="el" w:eastAsia="el"/>
        </w:rPr>
      </w:pPr>
      <w:r>
        <w:rPr>
          <w:lang w:val="el" w:eastAsia="el"/>
        </w:rPr>
        <w:t xml:space="preserve">3. </w:t>
      </w:r>
      <w:r>
        <w:rPr>
          <w:b/>
          <w:bCs/>
          <w:lang w:val="el" w:eastAsia="el"/>
        </w:rPr>
        <w:t>άρθρο 47 παρ.3 «Εξουσιοδοτικές διατάξεις»</w:t>
      </w:r>
    </w:p>
    <w:p>
      <w:pPr>
        <w:spacing w:before="240" w:after="240"/>
        <w:rPr>
          <w:lang w:val="el" w:eastAsia="el"/>
        </w:rPr>
      </w:pPr>
      <w:r>
        <w:rPr>
          <w:lang w:val="el" w:eastAsia="el"/>
        </w:rPr>
        <w:t xml:space="preserve">4. </w:t>
      </w:r>
      <w:r>
        <w:rPr>
          <w:b/>
          <w:bCs/>
          <w:lang w:val="el" w:eastAsia="el"/>
        </w:rPr>
        <w:t>άρθρο 61 «Μόνιμη υπαγωγή στον μειωμένο συντελεστή Φόρου Προστιθέμενης Αξίας των υπηρεσιών μεταφοράς από ΤΑΧΙ - Τροποποίηση του Παραρτήματος ΙΙΙ του Κώδικα Φόρου Προστιθέμενης Αξίας».</w:t>
      </w:r>
    </w:p>
    <w:p>
      <w:pPr>
        <w:spacing w:before="240" w:after="240"/>
        <w:rPr>
          <w:lang w:val="el" w:eastAsia="el"/>
        </w:rPr>
      </w:pPr>
      <w:r>
        <w:rPr>
          <w:lang w:val="el" w:eastAsia="el"/>
        </w:rPr>
        <w:t xml:space="preserve">5. </w:t>
      </w:r>
      <w:r>
        <w:rPr>
          <w:b/>
          <w:bCs/>
          <w:lang w:val="el" w:eastAsia="el"/>
        </w:rPr>
        <w:t>άρθρο 62 «Αναστολή μέτρων διοικητικής και αναγκαστικής εκτέλεσης σε βάρος της κινητής και της ακίνητης περιουσίας της «ΕΛΛΗΝΙΚΑ ΑΜΥΝΤΙΚΑ ΣΥΣΤΗΜΑΤΑ Α.Β.Ε.Ε.» - Τροποποίηση άρθρου 126 ν. 4446/2016»</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παρ. 1 «Έναρξη ισχύος»Γ) ΠΕΔΙΟ ΕΦΑΡΜΟΓΗΣ</w:t>
      </w:r>
    </w:p>
    <w:p>
      <w:pPr>
        <w:pStyle w:val="MainText"/>
        <w:spacing w:before="120" w:after="0"/>
        <w:rPr>
          <w:lang w:val="el" w:eastAsia="el"/>
        </w:rPr>
      </w:pPr>
      <w:r>
        <w:rPr>
          <w:b/>
          <w:bCs/>
          <w:lang w:val="el" w:eastAsia="el"/>
        </w:rPr>
        <w:t>1.</w:t>
      </w:r>
      <w:r>
        <w:rPr>
          <w:lang w:val="el" w:eastAsia="el"/>
        </w:rPr>
        <w:t xml:space="preserve"> </w:t>
      </w:r>
      <w:r>
        <w:rPr>
          <w:b/>
          <w:bCs/>
          <w:lang w:val="el" w:eastAsia="el"/>
        </w:rPr>
        <w:t>Το άρθρο 22 αφορά στην επιστροφή της χορηγηθείσας οικονομικής ενίσχυσης στους πληγέντες από τις φυσικές καταστροφές που προκλήθηκαν από την πορεία του μεσογειακού κυκλώνα «Ιανός» και στη σύσταση Επιτροπής Ενστάσεων</w:t>
      </w:r>
    </w:p>
    <w:p>
      <w:pPr>
        <w:pStyle w:val="MainText"/>
        <w:spacing w:before="120" w:after="0"/>
        <w:rPr>
          <w:lang w:val="el" w:eastAsia="el"/>
        </w:rPr>
      </w:pPr>
      <w:r>
        <w:rPr>
          <w:b/>
          <w:bCs/>
          <w:lang w:val="el" w:eastAsia="el"/>
        </w:rPr>
        <w:t>2.</w:t>
      </w:r>
      <w:r>
        <w:rPr>
          <w:lang w:val="el" w:eastAsia="el"/>
        </w:rPr>
        <w:t xml:space="preserve"> </w:t>
      </w:r>
      <w:r>
        <w:rPr>
          <w:b/>
          <w:bCs/>
          <w:lang w:val="el" w:eastAsia="el"/>
        </w:rPr>
        <w:t>Το άρθρο 23 αφορά στην καταβολή σε δόσεις αχρεωστήτως καταβληθέντων ποσών υπέρ του Ελληνικού Δημοσίου</w:t>
      </w:r>
    </w:p>
    <w:p>
      <w:pPr>
        <w:pStyle w:val="MainText"/>
        <w:spacing w:before="120" w:after="0"/>
        <w:rPr>
          <w:lang w:val="el" w:eastAsia="el"/>
        </w:rPr>
      </w:pPr>
      <w:r>
        <w:rPr>
          <w:b/>
          <w:bCs/>
          <w:lang w:val="el" w:eastAsia="el"/>
        </w:rPr>
        <w:t>3.</w:t>
      </w:r>
      <w:r>
        <w:rPr>
          <w:lang w:val="el" w:eastAsia="el"/>
        </w:rPr>
        <w:t xml:space="preserve"> </w:t>
      </w:r>
      <w:r>
        <w:rPr>
          <w:b/>
          <w:bCs/>
          <w:lang w:val="el" w:eastAsia="el"/>
        </w:rPr>
        <w:t>Το άρθρο 47 παρ. 3 αφορά σε εξουσιοδοτική διάταξη</w:t>
      </w:r>
    </w:p>
    <w:p>
      <w:pPr>
        <w:pStyle w:val="MainText"/>
        <w:spacing w:before="120" w:after="0"/>
        <w:rPr>
          <w:lang w:val="el" w:eastAsia="el"/>
        </w:rPr>
      </w:pPr>
      <w:r>
        <w:rPr>
          <w:b/>
          <w:bCs/>
          <w:lang w:val="el" w:eastAsia="el"/>
        </w:rPr>
        <w:t>4.</w:t>
      </w:r>
      <w:r>
        <w:rPr>
          <w:lang w:val="el" w:eastAsia="el"/>
        </w:rPr>
        <w:t xml:space="preserve"> </w:t>
      </w:r>
      <w:r>
        <w:rPr>
          <w:b/>
          <w:bCs/>
          <w:lang w:val="el" w:eastAsia="el"/>
        </w:rPr>
        <w:t>Το άρθρο 61 αφορά επιχειρήσεις εκμετάλλευσης Επιβατηγών Δημόσιας Χρήσης οχημάτων (ΤΑΞΙ)</w:t>
      </w:r>
    </w:p>
    <w:p>
      <w:pPr>
        <w:pStyle w:val="MainText"/>
        <w:spacing w:before="120" w:after="0"/>
        <w:rPr>
          <w:lang w:val="el" w:eastAsia="el"/>
        </w:rPr>
      </w:pPr>
      <w:r>
        <w:rPr>
          <w:b/>
          <w:bCs/>
          <w:lang w:val="el" w:eastAsia="el"/>
        </w:rPr>
        <w:t>5.</w:t>
      </w:r>
      <w:r>
        <w:rPr>
          <w:lang w:val="el" w:eastAsia="el"/>
        </w:rPr>
        <w:t xml:space="preserve"> </w:t>
      </w:r>
      <w:r>
        <w:rPr>
          <w:b/>
          <w:bCs/>
          <w:lang w:val="el" w:eastAsia="el"/>
        </w:rPr>
        <w:t>Το άρθρο 62 αφορά στην αναστολή των μέτρων διοικητικής και αναγκαστικής εκτέλεσης ακίνητης περιουσίας της «ΕΛΛΗΝΙΚΑ ΑΜΥΝΤΙΚΑ ΣΥΣΤΗΜΑΤΑ Α.Β.Ε.Ε.» με τροποποίηση άρθρου 126 ν. 4446/2016</w:t>
      </w:r>
    </w:p>
    <w:p>
      <w:pPr>
        <w:pStyle w:val="MainText"/>
        <w:spacing w:before="120" w:after="0"/>
        <w:rPr>
          <w:lang w:val="el" w:eastAsia="el"/>
        </w:rPr>
      </w:pPr>
      <w:r>
        <w:rPr>
          <w:b/>
          <w:bCs/>
          <w:lang w:val="el" w:eastAsia="el"/>
        </w:rPr>
        <w:t>6.</w:t>
      </w:r>
      <w:r>
        <w:rPr>
          <w:lang w:val="el" w:eastAsia="el"/>
        </w:rPr>
        <w:t xml:space="preserve"> </w:t>
      </w:r>
      <w:r>
        <w:rPr>
          <w:b/>
          <w:bCs/>
          <w:lang w:val="el" w:eastAsia="el"/>
        </w:rPr>
        <w:t>Το άρθρο 68 παρ. 1 αφορά στην έναρξη ισχύος των διατάξεων του ν. 5116/2024</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22, 23, 47 παρ. 3, 61, 62 και 68 παρ. 1 του ν. 5116/2024 (Α΄100), ως εξής: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επιστροφής χορηγηθέντος επιδόματος και Επιτροπή Ενστάσεων – Αντικατάσταση παρ. 10 και προσθήκη παρ. 12 έως 14 στο άρθρο 1 ν. 4728/2020»</w:t>
      </w:r>
    </w:p>
    <w:p>
      <w:pPr>
        <w:spacing w:before="240" w:after="240"/>
        <w:rPr>
          <w:lang w:val="el" w:eastAsia="el"/>
        </w:rPr>
      </w:pPr>
      <w:r>
        <w:rPr>
          <w:b/>
          <w:bCs/>
          <w:lang w:val="el" w:eastAsia="el"/>
        </w:rPr>
        <w:t>Σύμφωνα με το άρθρο 22 του κοινοποιούμενου νόμου, στο άρθρο 1 του ν. 4728/2020 (Α΄ 26), περί της χορήγησης οικονομικής ενίσχυσης στους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 η παρ. 10 αντικαθίσταται, προστίθενται παρ. 12 έως 14 και οι παρ. 10 έως 14 διαμορφώνονται ως εξής:</w:t>
      </w:r>
    </w:p>
    <w:p>
      <w:pPr>
        <w:spacing w:before="240" w:after="240"/>
        <w:rPr>
          <w:lang w:val="el" w:eastAsia="el"/>
        </w:rPr>
      </w:pPr>
      <w:r>
        <w:rPr>
          <w:lang w:val="el" w:eastAsia="el"/>
        </w:rPr>
        <w:t xml:space="preserve">«1 </w:t>
      </w:r>
      <w:r>
        <w:rPr>
          <w:b/>
          <w:bCs/>
          <w:lang w:val="el" w:eastAsia="el"/>
        </w:rPr>
        <w:t>0. Η μετά τον έλεγχο ορθότητας απόφαση της αρμόδιας υπηρεσίας ότι ο αιτών κρίνεται μη δικαιούχος συνεπάγεται την υποχρέωση επιστροφής του χορηγηθέντος επιδόματος από τον λαβόντα προς το Ελληνικό Δημόσιο, ως αχρεωστήτως καταβληθέντος ποσού, το οποίο εισπράττεται κατά τον Κώδικα Είσπραξης Δημοσίων Εσόδων (ν. 4978/2022, Α’ 190). Εφόσον πρόκειται για επιχείρηση, το ποσό αναζητείται ως αχρεωστήτως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στην Ανακοίνωση της Επιτροπής σχετικά με την αναθεώρηση της μεθόδου καθορισμού των επιτοκίων αναφοράς και προεξόφλησης (2008/C 14/6). Οι δημόσιες αρχές ή επιχειρήσεις κοινής ωφέλειας αποστέλλουν προς τη Διεύθυνση Αποκατάστασης Επιπτώσεων Φυσικών Καταστροφών Κεντρικής Ελλάδας (Δ.Α.Ε.Φ.Κ.-Κ.Ε.) κάθε αιτούμενο στοιχείο για τον έλεγχο της ορθότητας των υποβληθεισών δηλώσεων.</w:t>
      </w:r>
    </w:p>
    <w:p>
      <w:pPr>
        <w:spacing w:before="240" w:after="240"/>
        <w:rPr>
          <w:lang w:val="el" w:eastAsia="el"/>
        </w:rPr>
      </w:pPr>
      <w:r>
        <w:rPr>
          <w:lang w:val="el" w:eastAsia="el"/>
        </w:rPr>
        <w:t xml:space="preserve">11. </w:t>
      </w:r>
      <w:r>
        <w:rPr>
          <w:b/>
          <w:bCs/>
          <w:lang w:val="el" w:eastAsia="el"/>
        </w:rPr>
        <w:t>Ως καταληκτική ημερομηνία υποβολής αιτήσεων για τη χορήγηση της έκτακτης εφάπαξ ενίσχυσης με τη μορφή επιδόματος ορίζεται η 30ή Νοεμβρίου 2020. Με απόφαση του Υπουργού Υποδομών και Μεταφορών, η προθεσμία του προηγούμενου εδαφίου δύναται να παρατείνεται για χρονικό διάστημα που δεν μπορεί να υπερβαίνει την 31η Ιανουαρίου 2021.</w:t>
      </w:r>
    </w:p>
    <w:p>
      <w:pPr>
        <w:spacing w:before="240" w:after="240"/>
        <w:rPr>
          <w:lang w:val="el" w:eastAsia="el"/>
        </w:rPr>
      </w:pPr>
      <w:r>
        <w:rPr>
          <w:lang w:val="el" w:eastAsia="el"/>
        </w:rPr>
        <w:t xml:space="preserve">12. </w:t>
      </w:r>
      <w:r>
        <w:rPr>
          <w:b/>
          <w:bCs/>
          <w:lang w:val="el" w:eastAsia="el"/>
        </w:rPr>
        <w:t>Ο έλεγχος ορθότητας των εκκρεμών αιτήσεων των επιχειρήσεων της παρ. 3 μεταφέρεται από τη Γενική Διεύθυνση Οικονομικών Υποθέσεων του Υπουργείου Υποδομών και Μεταφορών στη Δ.Α.Ε.Φ.Κ.-Κ.Ε..</w:t>
      </w:r>
    </w:p>
    <w:p>
      <w:pPr>
        <w:spacing w:before="240" w:after="240"/>
        <w:rPr>
          <w:lang w:val="el" w:eastAsia="el"/>
        </w:rPr>
      </w:pPr>
      <w:r>
        <w:rPr>
          <w:lang w:val="el" w:eastAsia="el"/>
        </w:rPr>
        <w:t xml:space="preserve">13. </w:t>
      </w:r>
      <w:r>
        <w:rPr>
          <w:b/>
          <w:bCs/>
          <w:lang w:val="el" w:eastAsia="el"/>
        </w:rPr>
        <w:t>Στη Γενική Γραμματεία Αποκατάστασης Φυσικών Καταστροφών και Κρατικής Αρωγής συστήνεται Επιτροπή Ενστάσεων, μη αμειβόμενη, με αντικείμενο την εξέταση των ενστάσεων επί των αποφάσεων που αφορούν στην έκτακτη εφάπαξ ενίσχυση του παρόντος.</w:t>
      </w:r>
    </w:p>
    <w:p>
      <w:pPr>
        <w:spacing w:before="240" w:after="240"/>
        <w:rPr>
          <w:lang w:val="el" w:eastAsia="el"/>
        </w:rPr>
      </w:pPr>
      <w:r>
        <w:rPr>
          <w:b/>
          <w:bCs/>
          <w:lang w:val="el" w:eastAsia="el"/>
        </w:rPr>
        <w:t>Η προθεσμία για την άσκηση της ένστασης είναι δυο (2) μήνες από την πλήρη γνώση της πράξης και εκκινεί το νωρίτερο την 1η.9.2024. Στην αρμοδιότητα της εν λόγω Επιτροπής από την ημερομηνία συγκρότησής της, μεταφέρεται και η εξέταση ως ενστάσεων των υποβληθεισών αντιρρήσεων που εκκρεμούν ενώπιον της Δ.Α.Ε.Φ.Κ.– Κ.Ε. ή της Γενικής Διεύθυνσης Οικονομικών Υποθέσεων του Υπουργείου Υποδομών και Μεταφορών.</w:t>
      </w:r>
    </w:p>
    <w:p>
      <w:pPr>
        <w:spacing w:before="240" w:after="240"/>
        <w:rPr>
          <w:lang w:val="el" w:eastAsia="el"/>
        </w:rPr>
      </w:pPr>
      <w:r>
        <w:rPr>
          <w:lang w:val="el" w:eastAsia="el"/>
        </w:rPr>
        <w:t xml:space="preserve">14. </w:t>
      </w:r>
      <w:r>
        <w:rPr>
          <w:b/>
          <w:bCs/>
          <w:lang w:val="el" w:eastAsia="el"/>
        </w:rPr>
        <w:t>Η Επιτροπή Ενστάσεων αποτελείται από τα εξής μέλη, που ορίζονται με απόφαση του Υπουργού Κλιματικής Κρίσης και Πολιτικής Προστασίας, με τριετή θητεία, μαζί με τους αναπληρωτές τους και τον γραμματέα:</w:t>
      </w:r>
    </w:p>
    <w:p>
      <w:pPr>
        <w:spacing w:before="240" w:after="240"/>
        <w:rPr>
          <w:lang w:val="el" w:eastAsia="el"/>
        </w:rPr>
      </w:pPr>
      <w:r>
        <w:rPr>
          <w:b/>
          <w:bCs/>
          <w:lang w:val="el" w:eastAsia="el"/>
        </w:rPr>
        <w:t>α) έναν προϊστάμενο οργανικής μονάδας της Γενικής Διεύθυνσης Αποκατάστασης Επιπτώσεων Φυσικών Καταστροφών της Γενικής Γραμματείας Αποκατάστασης Φυσικών Καταστροφών και Κρατικής Αρωγής που υποδεικνύεται από τον οικείο Γενικό Γραμματέα, ως Πρόεδρο, β) ένα μέλος που υποδεικνύεται από τον Πρόεδρο του Τεχνικού Επιμελητηρίου Ελλάδος, γ) ένα μέλος που υποδεικνύεται από τον Πρόεδρο του οικείου Επαγγελματικού Επιμελητηρίου, δ) ένα μέλος που υποδεικνύεται από τον αρμόδιο κατά περίπτωση Αντιπεριφερειάρχη, ε) ένα μέλος που υποδεικνύεται από τον αρμόδιο κατά περίπτωση Δήμαρχο, και στ) ένα μέλος που υποδεικνύεται από τον Πρόεδρο του Ελληνικού Οργανισμού Γεωργικών Ασφαλίσεων, όταν η υπό κρίση προσφυγή αφορά σε ζημιές σε αγροτικές εκμεταλλεύσεις.</w:t>
      </w:r>
    </w:p>
    <w:p>
      <w:pPr>
        <w:spacing w:before="240" w:after="240"/>
        <w:rPr>
          <w:lang w:val="el" w:eastAsia="el"/>
        </w:rPr>
      </w:pPr>
      <w:r>
        <w:rPr>
          <w:b/>
          <w:bCs/>
          <w:lang w:val="el" w:eastAsia="el"/>
        </w:rPr>
        <w:t>Στην περίπτωση αυτή, επί ισοψηφίας υπερισχύει η ψήφος του Προέδρου. Γραμματέας ορίζεται υπάλληλος της Γενικής Διεύθυνσης Αποκατάστασης Επιπτώσεων Φυσικών Καταστροφών της Γενικής Γραμματείας Αποκατάστασης Επιπτώσεων Φυσικών Καταστροφών και Κρατικής Αρωγής.».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«Καταβολή αχρεωστήτως καταβληθέντων σε δόσεις»</w:t>
      </w:r>
    </w:p>
    <w:p>
      <w:pPr>
        <w:spacing w:before="240" w:after="240"/>
        <w:rPr>
          <w:lang w:val="el" w:eastAsia="el"/>
        </w:rPr>
      </w:pPr>
      <w:r>
        <w:rPr>
          <w:b/>
          <w:bCs/>
          <w:lang w:val="el" w:eastAsia="el"/>
        </w:rPr>
        <w:t>Σύμφωνα με το άρθρο 23 του κοινοποιούμενου νόμου τα ποσά που βεβαιώνονται ως αχρεωστήτως καταβληθέντα υπέρ του Ελληνικού Δημοσίου και αφορούν στις περιπτώσεις:</w:t>
      </w:r>
    </w:p>
    <w:p>
      <w:pPr>
        <w:pStyle w:val="StructureList1"/>
        <w:spacing w:before="120" w:after="0"/>
        <w:rPr>
          <w:lang w:val="el" w:eastAsia="el"/>
        </w:rPr>
      </w:pPr>
      <w:r>
        <w:rPr>
          <w:lang w:val="el" w:eastAsia="el"/>
        </w:rPr>
        <w:t>α)</w:t>
      </w:r>
      <w:r>
        <w:rPr>
          <w:lang w:val="en" w:eastAsia="en"/>
        </w:rPr>
        <w:tab/>
      </w:r>
      <w:r>
        <w:rPr>
          <w:b/>
          <w:bCs/>
          <w:lang w:val="el" w:eastAsia="el"/>
        </w:rPr>
        <w:t>της παρ. 10 του άρθρου 1 του ν. 4728/2020 (Α΄ 186), περί της χορήγησης οικονομικής ενίσχυσης στους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w:t>
      </w:r>
    </w:p>
    <w:p>
      <w:pPr>
        <w:pStyle w:val="StructureList1"/>
        <w:spacing w:before="120" w:after="0"/>
        <w:rPr>
          <w:lang w:val="el" w:eastAsia="el"/>
        </w:rPr>
      </w:pPr>
      <w:r>
        <w:rPr>
          <w:lang w:val="el" w:eastAsia="el"/>
        </w:rPr>
        <w:t>β)</w:t>
      </w:r>
      <w:r>
        <w:rPr>
          <w:lang w:val="en" w:eastAsia="en"/>
        </w:rPr>
        <w:tab/>
      </w:r>
      <w:r>
        <w:rPr>
          <w:b/>
          <w:bCs/>
          <w:lang w:val="el" w:eastAsia="el"/>
        </w:rPr>
        <w:t>του άρθρου δέκατου τέταρτου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 Αυγούστου 2021 και συναφείς διατάξεις» (Α΄ 143), η οποία κυρώθηκε με το άρθρο 2 του ν. 4824/2021 (Α’ 156),</w:t>
      </w:r>
    </w:p>
    <w:p>
      <w:pPr>
        <w:pStyle w:val="StructureList1"/>
        <w:spacing w:before="120" w:after="0"/>
        <w:rPr>
          <w:lang w:val="el" w:eastAsia="el"/>
        </w:rPr>
      </w:pPr>
      <w:r>
        <w:rPr>
          <w:lang w:val="el" w:eastAsia="el"/>
        </w:rPr>
        <w:t>γ)</w:t>
      </w:r>
      <w:r>
        <w:rPr>
          <w:lang w:val="en" w:eastAsia="en"/>
        </w:rPr>
        <w:tab/>
      </w:r>
      <w:r>
        <w:rPr>
          <w:b/>
          <w:bCs/>
          <w:lang w:val="el" w:eastAsia="el"/>
        </w:rPr>
        <w:t>του άρθρου εξηκοστού έκτου του ν. 4839/2021 (Α’ 181), περί συμψηφισμού και επιστροφής ποσών έκτακτης οικονομικής ενίσχυσης σε φυσικά και νομικά πρόσωπα,</w:t>
      </w:r>
    </w:p>
    <w:p>
      <w:pPr>
        <w:pStyle w:val="StructureList1"/>
        <w:spacing w:before="120" w:after="0"/>
        <w:rPr>
          <w:lang w:val="el" w:eastAsia="el"/>
        </w:rPr>
      </w:pPr>
      <w:r>
        <w:rPr>
          <w:lang w:val="el" w:eastAsia="el"/>
        </w:rPr>
        <w:t>δ)</w:t>
      </w:r>
      <w:r>
        <w:rPr>
          <w:lang w:val="en" w:eastAsia="en"/>
        </w:rPr>
        <w:tab/>
      </w:r>
      <w:r>
        <w:rPr>
          <w:b/>
          <w:bCs/>
          <w:lang w:val="el" w:eastAsia="el"/>
        </w:rPr>
        <w:t>των άρθρων 4 και 6 του ν. 4797/2021 (Α’ 66), περί επιχορήγησης επιχειρήσεων και μη κερδοσκοπικού χαρακτήρα φορέων και ενίσχυσης πρώτης αρωγής, αντίστοιχα,</w:t>
      </w:r>
    </w:p>
    <w:p>
      <w:pPr>
        <w:pStyle w:val="StructureList1"/>
        <w:spacing w:before="120" w:after="0"/>
        <w:rPr>
          <w:lang w:val="el" w:eastAsia="el"/>
        </w:rPr>
      </w:pPr>
      <w:r>
        <w:rPr>
          <w:lang w:val="el" w:eastAsia="el"/>
        </w:rPr>
        <w:t>ε)</w:t>
      </w:r>
      <w:r>
        <w:rPr>
          <w:lang w:val="en" w:eastAsia="en"/>
        </w:rPr>
        <w:tab/>
      </w:r>
      <w:r>
        <w:rPr>
          <w:b/>
          <w:bCs/>
          <w:lang w:val="el" w:eastAsia="el"/>
        </w:rPr>
        <w:t>του άρθρου 24Β του ν. 4797/2021, περί της δυνατότητας ενίσχυσης πρώτης αρωγής δύνανται να καταβάλλονται σε έως σαράντα οκτώ (48) δόσεις, εφαρμοζομένης αναλόγως της υποπαρ. Α.2. της παρ. Α του άρθρου πρώτου του ν. 4152/2013 (Α’ 107), περί της πάγιας ρύθμισης ληξιπρόθεσμων οφειλών.</w:t>
      </w:r>
    </w:p>
    <w:p>
      <w:pPr>
        <w:pStyle w:val="StructureList1"/>
        <w:spacing w:before="120" w:after="0"/>
        <w:rPr>
          <w:lang w:val="el" w:eastAsia="el"/>
        </w:rPr>
      </w:pPr>
      <w:r>
        <w:rPr>
          <w:lang w:val="el" w:eastAsia="el"/>
        </w:rPr>
        <w:t>στ)</w:t>
      </w:r>
      <w:r>
        <w:rPr>
          <w:lang w:val="en" w:eastAsia="en"/>
        </w:rPr>
        <w:tab/>
      </w:r>
      <w:r>
        <w:rPr>
          <w:b/>
          <w:bCs/>
          <w:lang w:val="el" w:eastAsia="el"/>
        </w:rPr>
        <w:t>της παρ. 9 του άρθρου ενδέκατου της από 22.8.2020 Πράξης Νομοθετικού Περιεχομένου (Α’ 161), η οποία κυρώθηκε με το άρθρο 2 του ν. 4722/2020 (Α’ 177), περί εξουσιοδότησης για τη διαπίστωση των στοιχείων που αφορούν τη στήριξη των πληγέντων από τις πλημμύρες της 8ης και 9ης Αυγούστου 2020 στις περιοχές της Περιφερειακής Ενότητας Εύβοιας και ζ) της περ. γ’ της παρ. 1 και της παρ. 4 του άρθρου 1 του ν.δ. 57/1973 (Α’ 149), περί λήψεως μέτρων κοινωνικής προστασίας οικονομικώς αδυνάτων.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b/>
          <w:bCs/>
          <w:lang w:val="el" w:eastAsia="el"/>
        </w:rPr>
        <w:t>Σύμφωνα με την παρ. 3 του άρθρου 47 του κοινοποιούμενου νόμου με κοινή απόφαση των Υπουργών Εθνικής Οικονομίας και Οικονομικών και Κλιματικής Κρίσης και Πολιτικής Προστασίας, μετά από εισήγηση του Διοικητή της Ανεξάρτητης Αρχής Δημοσίων Εσόδων, καθορίζονται η προθεσμία υποβολής των αιτήσεων για την υπαγωγή στη ρύθμιση του άρθρου 23 του κοινοποιούμενου νόμου, καθώς και κάθε άλλο ειδικότερο ζήτημα.</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«Μόνιμη υπαγωγή στον μειωμένο συντελεστή Φόρου Προστιθέμενης Αξίας των υπηρεσιών μεταφοράς από ΤΑΧΙ - Τροποποίηση του Παραρτήματος ΙΙΙ του Κώδικα Φόρου Προστιθέμενης Αξίας»</w:t>
      </w:r>
    </w:p>
    <w:p>
      <w:pPr>
        <w:spacing w:before="240" w:after="240"/>
        <w:rPr>
          <w:lang w:val="el" w:eastAsia="el"/>
        </w:rPr>
      </w:pPr>
      <w:r>
        <w:rPr>
          <w:b/>
          <w:bCs/>
          <w:lang w:val="el" w:eastAsia="el"/>
        </w:rPr>
        <w:t>Σύμφωνα με την παρ. 1 του άρθρου 61 του κοινοποιούμενου νόμου στην παρ. 1α του Κεφαλαίου Β’ «ΥΠΗΡΕΣΙΕΣ» του Παραρτήματος ΙΙΙ του Κώδικα ΦΠΑ, ο οποίος κυρώθηκε με το άρθρο πρώτο του ν. 2859/2000 (Α’ 248), διαγράφηκε το δεύτερο εδάφιο αυτής και η παρ. 1α διαμορφώθηκε ως εξής: «1α. Η μεταφορά προσώπων και των αποσκευών τους.».</w:t>
      </w:r>
    </w:p>
    <w:p>
      <w:pPr>
        <w:spacing w:before="240" w:after="240"/>
        <w:rPr>
          <w:lang w:val="el" w:eastAsia="el"/>
        </w:rPr>
      </w:pPr>
      <w:r>
        <w:rPr>
          <w:b/>
          <w:bCs/>
          <w:lang w:val="el" w:eastAsia="el"/>
        </w:rPr>
        <w:t>Σύμφωνα με την παρ. 2 του άρθρου 61 του κοινοποιούμενου νόμου η παρ. 1 του άρθρου αυτού ισχύει από την 30ή Ιουνίου 2024.</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«Αναστολή μέτρων διοικητικής και αναγκαστικής εκτέλεσης σε βάρος της κινητής και της ακίνητης περιουσίας της «ΕΛΛΗΝΙΚΑ ΑΜΥΝΤΙΚΑ ΣΥΣΤΗΜΑΤΑ Α.Β.Ε.Ε.» - Τροποποίηση άρθρου 126 ν. 4446/2016»</w:t>
      </w:r>
    </w:p>
    <w:p>
      <w:pPr>
        <w:spacing w:before="240" w:after="240"/>
        <w:rPr>
          <w:lang w:val="el" w:eastAsia="el"/>
        </w:rPr>
      </w:pPr>
      <w:r>
        <w:rPr>
          <w:b/>
          <w:bCs/>
          <w:lang w:val="el" w:eastAsia="el"/>
        </w:rPr>
        <w:t>Σύμφωνα με το άρθρο 62 του κοινοποιούμενου νόμου στο άρθρο 126 του ν. 4446/2016 (Α’ 240), περί αναστολής μέτρων διοικητικής και αναγκαστικής εκτέλεσης, επέρχονται οι ακόλουθες τροποποιήσεις: α) αυξάνεται ο χρόνος της αναστολής του εισαγωγικού εδαφίου της παρ. 1, β) στην περ. ε) της παρ. 1 και στο τελευταίο εδάφιο της παρ. 2 συμπληρώνεται η νομοθετική παραπομπή, γ) στο πρώτο εδάφιο της παρ. 2 γίνεται νομοτεχνική βελτίωση και το άρθρο 126 διαμορφώνεται ως εξής:</w:t>
      </w:r>
    </w:p>
    <w:p>
      <w:pPr>
        <w:spacing w:before="240" w:after="240"/>
        <w:rPr>
          <w:lang w:val="el" w:eastAsia="el"/>
        </w:rPr>
      </w:pPr>
      <w:r>
        <w:rPr>
          <w:b/>
          <w:bCs/>
          <w:lang w:val="el" w:eastAsia="el"/>
        </w:rPr>
        <w:t>«Άρθρο 126</w:t>
      </w:r>
    </w:p>
    <w:p>
      <w:pPr>
        <w:spacing w:before="240" w:after="240"/>
        <w:rPr>
          <w:lang w:val="el" w:eastAsia="el"/>
        </w:rPr>
      </w:pPr>
      <w:r>
        <w:rPr>
          <w:b/>
          <w:bCs/>
          <w:lang w:val="el" w:eastAsia="el"/>
        </w:rPr>
        <w:t>Αναστολή μέτρων διοικητικής και αναγκαστικής εκτέλεσης σε βάρος της κινητής και της ακίνητης περιουσίας της ανώνυμης εταιρείας με την επωνυμία «ΕΛΛΗΝΙΚΑ ΑΜΥΝΤΙΚΑ ΣΥΣΤΗΜΑΤΑ Α.Β.Ε.Ε.»</w:t>
      </w:r>
    </w:p>
    <w:p>
      <w:pPr>
        <w:spacing w:before="240" w:after="240"/>
        <w:rPr>
          <w:lang w:val="el" w:eastAsia="el"/>
        </w:rPr>
      </w:pPr>
      <w:r>
        <w:rPr>
          <w:lang w:val="el" w:eastAsia="el"/>
        </w:rPr>
        <w:t xml:space="preserve">1. </w:t>
      </w:r>
      <w:r>
        <w:rPr>
          <w:b/>
          <w:bCs/>
          <w:lang w:val="el" w:eastAsia="el"/>
        </w:rPr>
        <w:t>Για χρονικό διάστημα εκατόν δύο (102) μηνών από την 22η Δεκεμβρίου του έτους 2016, αναστέλλονται:</w:t>
      </w:r>
    </w:p>
    <w:p>
      <w:pPr>
        <w:spacing w:before="240" w:after="240"/>
        <w:rPr>
          <w:lang w:val="el" w:eastAsia="el"/>
        </w:rPr>
      </w:pPr>
      <w:r>
        <w:rPr>
          <w:b/>
          <w:bCs/>
          <w:lang w:val="el" w:eastAsia="el"/>
        </w:rPr>
        <w:t>α) οι πάσης φύσεως πράξεις διοικητικής εκτέλεσης κατά τον Κώδικα Είσπραξης Δημοσίων Εσόδων και κατά τον Κώδικα Φορολογικής Διαδικασίας,</w:t>
      </w:r>
    </w:p>
    <w:p>
      <w:pPr>
        <w:spacing w:before="240" w:after="240"/>
        <w:rPr>
          <w:lang w:val="el" w:eastAsia="el"/>
        </w:rPr>
      </w:pPr>
      <w:r>
        <w:rPr>
          <w:b/>
          <w:bCs/>
          <w:lang w:val="el" w:eastAsia="el"/>
        </w:rPr>
        <w:t>β) οι πάσης φύσεως πράξεις αναγκαστικής εκτέλεσης κατά τον Κώδικα Πολιτικής Δικονομίας, γ) η λήψη ασφαλιστικών μέτρων κατά τον Κώδικα Πολιτικής Δικονομίας και τον Κώδικα Διοικητικής Δικονομίας,</w:t>
      </w:r>
    </w:p>
    <w:p>
      <w:pPr>
        <w:spacing w:before="240" w:after="240"/>
        <w:rPr>
          <w:lang w:val="el" w:eastAsia="el"/>
        </w:rPr>
      </w:pPr>
      <w:r>
        <w:rPr>
          <w:b/>
          <w:bCs/>
          <w:lang w:val="el" w:eastAsia="el"/>
        </w:rPr>
        <w:t>δ) οι εγγραφές πάσης φύσεως εμπραγμάτων βαρών και εξασφαλίσεων, που επισπεύδονται ή ασκούνται από τους πάσης φύσεως πιστωτές σε βάρος της κινητής και ακίνητης περιουσίας της ως άνω εταιρείας, για οποιαδήποτε αιτία, πλην της εγγραφής πάσης φύσεως εμπραγμάτων βαρών και εξασφαλίσεων υπέρ του προς όντα η μεταβίβαση των άνω ακινήτων ή του εκ προσυμφώνου αγοραστή και υπέρ του μισθωτή των αναφερόμενων στην παρ. 2Α του άρθρου 125 ακινήτων, καθώς και</w:t>
      </w:r>
    </w:p>
    <w:p>
      <w:pPr>
        <w:spacing w:before="240" w:after="240"/>
        <w:rPr>
          <w:lang w:val="el" w:eastAsia="el"/>
        </w:rPr>
      </w:pPr>
      <w:r>
        <w:rPr>
          <w:b/>
          <w:bCs/>
          <w:lang w:val="el" w:eastAsia="el"/>
        </w:rPr>
        <w:t>ε) οι πράξεις διασφαλιστικών μέτρων της παρ. 5 του άρθρου 46 του ν. 4987/2022 (Α’ 206), της παρ. 5 του άρθρου 45 του ν. 5104/2024 (Α’ 58) και του άρθρου 14 του ν. 2523/1997 (Α’ 179).</w:t>
      </w:r>
    </w:p>
    <w:p>
      <w:pPr>
        <w:spacing w:before="240" w:after="240"/>
        <w:rPr>
          <w:lang w:val="el" w:eastAsia="el"/>
        </w:rPr>
      </w:pPr>
      <w:r>
        <w:rPr>
          <w:lang w:val="el" w:eastAsia="el"/>
        </w:rPr>
        <w:t xml:space="preserve">2. </w:t>
      </w:r>
      <w:r>
        <w:rPr>
          <w:b/>
          <w:bCs/>
          <w:lang w:val="el" w:eastAsia="el"/>
        </w:rPr>
        <w:t>Οι εγγραφές πάσης φύσεως εμπραγμάτων βαρών και εξασφαλίσεων σε βάρος της ανώνυμης εταιρείας με την επωνυμία «ΕΛΛΗΝΙΚΑ ΑΜΥΝΤΙΚΑ ΣΥΣΤΗΜΑΤΑ Α.Β.Ε.Ε.» επί των, στην παρ. 2 του άρθρου 125, αναφερόμενων γηπέδων αποσβέννυνται αυτοδικαίως και εξαλείφονται με πράξη του οικείου Υποθηκοφύλακα ή Προϊσταμένου Κτηματολογικού Γραφείου και οι κατασχέσεις εις χείρας τρίτων από οποιονδήποτε σε βάρος της ανωτέρω εταιρείας αίρονται αυτοδικαίως. Η στο προηγούμενο εδάφιο αναφερόμενη άρση δεν επιφέρει καμία συνέπεια ως προς τη διακοπή της παραγραφής των οφειλών για τις οποίες διενεργήθηκαν οι ανωτέρω πράξεις αναγκαστικής και διοικητικής εκτέλεσης. Ομοίως, αίρονται αυτοδικαίως οι πράξεις διασφαλιστικών μέτρων της παρ. 5 του άρθρου 46 του ν. 4987/2022 (Α’ 206), της παρ. 5 του άρθρου 45 του ν. 5104/2024 και του άρθρου 14 του ν. 2523/1997 (Α’ 179) εις βάρος της ανωτέρω εταιρείας.</w:t>
      </w:r>
    </w:p>
    <w:p>
      <w:pPr>
        <w:spacing w:before="240" w:after="240"/>
        <w:rPr>
          <w:lang w:val="el" w:eastAsia="el"/>
        </w:rPr>
      </w:pPr>
      <w:r>
        <w:rPr>
          <w:lang w:val="el" w:eastAsia="el"/>
        </w:rPr>
        <w:t xml:space="preserve">3. </w:t>
      </w:r>
      <w:r>
        <w:rPr>
          <w:b/>
          <w:bCs/>
          <w:lang w:val="el" w:eastAsia="el"/>
        </w:rPr>
        <w:t>Η αναστολή της παρ. 1 για τα μέτρα διοικητικής και αναγκαστικής εκτέλεσης σε βάρος της ανώνυμης εταιρείας με την επωνυμία «ΕΛΛΗΝΙΚΑ ΑΜΥΝΤΙΚΑ ΣΥΣΤΗΜΑΤΑ Α.Β.Ε.Ε.», ως προς τα ακίνητα, τα οποία αναφέρονται στην παρ. 2Α του άρθρου 125, ισχύει για όλη τη διάρκεια που προβλέπεται στη συμβολαιογραφική πράξη μακροχρόνιας μίσθωσης των ως άνω ακινήτων.»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την παρ. 1 του άρθρου 68 του κοινοποιούμενου νόμου η ισχύς του αρχίζει από τη δημοσίευσή του στην Εφημερίδα της Κυβερνήσεως, εκτός αν άλλως ορίζεται στις επιμέρους διατάξεις του.</w:t>
      </w:r>
    </w:p>
    <w:p>
      <w:pPr>
        <w:spacing w:before="240" w:after="240"/>
        <w:rPr>
          <w:lang w:val="el" w:eastAsia="el"/>
        </w:rPr>
      </w:pPr>
      <w:r>
        <w:rPr>
          <w:b/>
          <w:bCs/>
          <w:lang w:val="el" w:eastAsia="el"/>
        </w:rPr>
        <w:t>Συνημμένο: Απόσπασμα του ΦΕΚ Α΄100/3-7-2024: άρθρα 22, 23, 47, 61, 62 και 68 του ν. 5116/2024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8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4.</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Γραφείο Διοικητή Ανεξάρτητης Αρχής Δημοσίων Εσόδων</w:t>
            </w:r>
          </w:p>
          <w:p>
            <w:pPr>
              <w:spacing w:before="240" w:after="240"/>
              <w:rPr>
                <w:b w:val="0"/>
                <w:bCs w:val="0"/>
                <w:i w:val="0"/>
                <w:iCs w:val="0"/>
                <w:smallCaps w:val="0"/>
                <w:color w:val="000000"/>
                <w:lang w:val="el" w:eastAsia="el"/>
              </w:rPr>
            </w:pPr>
            <w:r>
              <w:rPr>
                <w:b/>
                <w:bCs/>
                <w:i w:val="0"/>
                <w:iCs w:val="0"/>
                <w:smallCaps w:val="0"/>
                <w:color w:val="000000"/>
                <w:lang w:val="el" w:eastAsia="el"/>
              </w:rPr>
              <w:t>Γραφείο Προϊσταμένου Γενικής Διεύθυνσης Φορολογίας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 Νομικής Υποστήριξης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 Διαδικασιών Εισπράξεων και Επιστροφών – Τμήματα Α’,Β’ Γραμματεία</w:t>
            </w:r>
          </w:p>
          <w:p>
            <w:pPr>
              <w:spacing w:before="240"/>
              <w:rPr>
                <w:b w:val="0"/>
                <w:bCs w:val="0"/>
                <w:i w:val="0"/>
                <w:iCs w:val="0"/>
                <w:smallCaps w:val="0"/>
                <w:color w:val="000000"/>
                <w:lang w:val="el" w:eastAsia="el"/>
              </w:rPr>
            </w:pPr>
            <w:r>
              <w:rPr>
                <w:b/>
                <w:bCs/>
                <w:i w:val="0"/>
                <w:iCs w:val="0"/>
                <w:smallCaps w:val="0"/>
                <w:color w:val="000000"/>
                <w:lang w:val="el" w:eastAsia="el"/>
              </w:rPr>
              <w:t>Διεύθυνση Εφαρμογής Έμμεσης Φορολογίας- Τμήμα Α΄</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ef.a@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